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3614">
        <w:rPr>
          <w:rFonts w:ascii="Times New Roman" w:eastAsia="Times New Roman" w:hAnsi="Times New Roman" w:cs="Times New Roman"/>
          <w:b/>
          <w:bCs/>
          <w:sz w:val="36"/>
          <w:szCs w:val="36"/>
        </w:rPr>
        <w:t>СОВЕТ СЕЛЬСКОГО ПОСЕЛЕНИЯ «УРЮМСКОЕ»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614" w:rsidRPr="00933614" w:rsidRDefault="00933614" w:rsidP="009336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61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33614" w:rsidRPr="00933614" w:rsidRDefault="00933614" w:rsidP="00933614">
      <w:pPr>
        <w:spacing w:after="0" w:line="240" w:lineRule="auto"/>
        <w:jc w:val="center"/>
        <w:rPr>
          <w:b/>
          <w:szCs w:val="28"/>
        </w:rPr>
      </w:pPr>
    </w:p>
    <w:p w:rsidR="00933614" w:rsidRPr="00933614" w:rsidRDefault="00933614" w:rsidP="00933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614">
        <w:rPr>
          <w:rFonts w:ascii="Times New Roman" w:hAnsi="Times New Roman" w:cs="Times New Roman"/>
          <w:b/>
          <w:sz w:val="28"/>
          <w:szCs w:val="28"/>
        </w:rPr>
        <w:t>24  марта 2021 года                                                                                      № 29</w:t>
      </w:r>
    </w:p>
    <w:p w:rsidR="00933614" w:rsidRPr="00933614" w:rsidRDefault="00933614" w:rsidP="00933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3614">
        <w:rPr>
          <w:rFonts w:ascii="Times New Roman" w:hAnsi="Times New Roman" w:cs="Times New Roman"/>
          <w:b/>
          <w:sz w:val="28"/>
          <w:szCs w:val="28"/>
        </w:rPr>
        <w:t>п.ст</w:t>
      </w:r>
      <w:proofErr w:type="gramStart"/>
      <w:r w:rsidRPr="00933614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933614">
        <w:rPr>
          <w:rFonts w:ascii="Times New Roman" w:hAnsi="Times New Roman" w:cs="Times New Roman"/>
          <w:b/>
          <w:sz w:val="28"/>
          <w:szCs w:val="28"/>
        </w:rPr>
        <w:t>рюм</w:t>
      </w:r>
      <w:proofErr w:type="spellEnd"/>
    </w:p>
    <w:p w:rsidR="00933614" w:rsidRPr="00933614" w:rsidRDefault="00933614" w:rsidP="00933614">
      <w:pPr>
        <w:spacing w:after="0" w:line="240" w:lineRule="auto"/>
        <w:jc w:val="center"/>
        <w:rPr>
          <w:szCs w:val="28"/>
        </w:rPr>
      </w:pPr>
    </w:p>
    <w:p w:rsidR="00933614" w:rsidRPr="00933614" w:rsidRDefault="00933614" w:rsidP="00933614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61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оплате труда служащих и работников обслуживающего персонала администрации </w:t>
      </w:r>
    </w:p>
    <w:p w:rsidR="00933614" w:rsidRPr="00933614" w:rsidRDefault="00933614" w:rsidP="00933614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614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933614">
        <w:rPr>
          <w:rFonts w:ascii="Times New Roman" w:hAnsi="Times New Roman" w:cs="Times New Roman"/>
          <w:b/>
          <w:sz w:val="28"/>
          <w:szCs w:val="28"/>
        </w:rPr>
        <w:t>Урюмское</w:t>
      </w:r>
      <w:proofErr w:type="spellEnd"/>
      <w:r w:rsidRPr="00933614">
        <w:rPr>
          <w:rFonts w:ascii="Times New Roman" w:hAnsi="Times New Roman" w:cs="Times New Roman"/>
          <w:b/>
          <w:sz w:val="28"/>
          <w:szCs w:val="28"/>
        </w:rPr>
        <w:t>»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28"/>
        </w:rPr>
      </w:pP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Cs w:val="28"/>
        </w:rPr>
      </w:pPr>
      <w:r w:rsidRPr="00933614">
        <w:rPr>
          <w:b/>
          <w:bCs/>
          <w:szCs w:val="28"/>
        </w:rPr>
        <w:t xml:space="preserve">  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614">
        <w:rPr>
          <w:rFonts w:ascii="Times New Roman" w:hAnsi="Times New Roman" w:cs="Times New Roman"/>
          <w:bCs/>
          <w:sz w:val="28"/>
          <w:szCs w:val="28"/>
        </w:rPr>
        <w:tab/>
        <w:t>В соответствии с  постановлением администрации МР «Чернышевский район» от 09 марта №103 «Об окладах (должностных окладах), ставках заработной платы по профессионально-квалификационным группам работников муниципальных учреждений муниципального района «Чернышевский район»», руководствуясь статьей 28  Устава сельского поселения «</w:t>
      </w:r>
      <w:proofErr w:type="spellStart"/>
      <w:r w:rsidRPr="00933614">
        <w:rPr>
          <w:rFonts w:ascii="Times New Roman" w:hAnsi="Times New Roman" w:cs="Times New Roman"/>
          <w:bCs/>
          <w:sz w:val="28"/>
          <w:szCs w:val="28"/>
        </w:rPr>
        <w:t>Урюмское</w:t>
      </w:r>
      <w:proofErr w:type="spellEnd"/>
      <w:r w:rsidRPr="00933614">
        <w:rPr>
          <w:rFonts w:ascii="Times New Roman" w:hAnsi="Times New Roman" w:cs="Times New Roman"/>
          <w:bCs/>
          <w:sz w:val="28"/>
          <w:szCs w:val="28"/>
        </w:rPr>
        <w:t>», Совет сельского поселения «</w:t>
      </w:r>
      <w:proofErr w:type="spellStart"/>
      <w:r w:rsidRPr="00933614">
        <w:rPr>
          <w:rFonts w:ascii="Times New Roman" w:hAnsi="Times New Roman" w:cs="Times New Roman"/>
          <w:bCs/>
          <w:sz w:val="28"/>
          <w:szCs w:val="28"/>
        </w:rPr>
        <w:t>Урюмское</w:t>
      </w:r>
      <w:proofErr w:type="spellEnd"/>
      <w:r w:rsidRPr="00933614">
        <w:rPr>
          <w:rFonts w:ascii="Times New Roman" w:hAnsi="Times New Roman" w:cs="Times New Roman"/>
          <w:bCs/>
          <w:sz w:val="28"/>
          <w:szCs w:val="28"/>
        </w:rPr>
        <w:t>»</w:t>
      </w:r>
      <w:r w:rsidRPr="0093361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33614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933614">
        <w:rPr>
          <w:rFonts w:ascii="Times New Roman" w:hAnsi="Times New Roman" w:cs="Times New Roman"/>
          <w:bCs/>
          <w:sz w:val="28"/>
          <w:szCs w:val="28"/>
        </w:rPr>
        <w:t>: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Положение об оплате труда служащих администрации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3614" w:rsidRPr="00933614" w:rsidRDefault="00933614" w:rsidP="009336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решение Совета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30.10.2014 года №149 «Об утверждении Положения об оплате труда работников обслуживающего персонала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»». 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решение вступает в силу на следующий день, после дня его официального обнародования.</w:t>
      </w:r>
    </w:p>
    <w:p w:rsidR="00933614" w:rsidRPr="00933614" w:rsidRDefault="00933614" w:rsidP="00933614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 Настоящее решение обнародовать на стенде администрации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 </w:t>
      </w:r>
    </w:p>
    <w:p w:rsidR="00933614" w:rsidRPr="00933614" w:rsidRDefault="00933614" w:rsidP="00933614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6" w:history="1">
        <w:r w:rsidRPr="009336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9336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9336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урюмское.рф</w:t>
        </w:r>
        <w:proofErr w:type="spellEnd"/>
        <w:r w:rsidRPr="009336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933614" w:rsidRPr="00933614" w:rsidRDefault="00933614" w:rsidP="00933614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614" w:rsidRPr="00933614" w:rsidRDefault="00933614" w:rsidP="00933614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614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933614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933614">
        <w:rPr>
          <w:rFonts w:ascii="Times New Roman" w:hAnsi="Times New Roman" w:cs="Times New Roman"/>
          <w:sz w:val="28"/>
          <w:szCs w:val="28"/>
        </w:rPr>
        <w:t>»                                           Н.П. Уткина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3614" w:rsidRPr="00933614" w:rsidRDefault="00933614" w:rsidP="00933614">
      <w:pPr>
        <w:autoSpaceDE w:val="0"/>
        <w:autoSpaceDN w:val="0"/>
        <w:adjustRightInd w:val="0"/>
        <w:rPr>
          <w:sz w:val="28"/>
          <w:szCs w:val="28"/>
        </w:rPr>
      </w:pPr>
    </w:p>
    <w:p w:rsidR="00933614" w:rsidRPr="00933614" w:rsidRDefault="00933614" w:rsidP="00933614">
      <w:pPr>
        <w:tabs>
          <w:tab w:val="left" w:pos="680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336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3614">
        <w:rPr>
          <w:rFonts w:ascii="Times New Roman" w:eastAsia="Times New Roman" w:hAnsi="Times New Roman" w:cs="Times New Roman"/>
          <w:sz w:val="18"/>
          <w:szCs w:val="18"/>
        </w:rPr>
        <w:t>Приложение</w:t>
      </w:r>
    </w:p>
    <w:p w:rsidR="00933614" w:rsidRPr="00933614" w:rsidRDefault="00933614" w:rsidP="00933614">
      <w:pPr>
        <w:tabs>
          <w:tab w:val="left" w:pos="680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3361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Совета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18"/>
          <w:szCs w:val="18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933614" w:rsidRPr="00933614" w:rsidRDefault="00933614" w:rsidP="00933614">
      <w:pPr>
        <w:tabs>
          <w:tab w:val="left" w:pos="61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33614">
        <w:rPr>
          <w:rFonts w:ascii="Times New Roman" w:eastAsia="Times New Roman" w:hAnsi="Times New Roman" w:cs="Times New Roman"/>
          <w:sz w:val="18"/>
          <w:szCs w:val="18"/>
        </w:rPr>
        <w:lastRenderedPageBreak/>
        <w:tab/>
        <w:t>от 24.03.2021 г. №29</w:t>
      </w:r>
    </w:p>
    <w:p w:rsidR="00933614" w:rsidRPr="00933614" w:rsidRDefault="00933614" w:rsidP="00933614">
      <w:pPr>
        <w:tabs>
          <w:tab w:val="left" w:pos="69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ПОЛОЖЕНИЕ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ОПЛАТЕ ТРУДА СЛУЖАЩИХ И РАБОТНИКОВ ОБСЛУЖИВАЮЩЕГО ПЕРСОНАЛА  АДМИНИСТРАЦИИ СЕЛЬСКОГО ПОСЕЛЕНИЯ «УРЮМСКОЕ»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Общие положения 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Положение об оплате труда работников обслуживающего персонала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Положение), разработано в соответствии </w:t>
      </w:r>
      <w:r w:rsidRPr="00933614">
        <w:rPr>
          <w:rFonts w:ascii="Times New Roman" w:eastAsia="Times New Roman" w:hAnsi="Times New Roman" w:cs="Times New Roman"/>
          <w:sz w:val="28"/>
          <w:szCs w:val="24"/>
          <w:lang w:eastAsia="ru-RU"/>
        </w:rPr>
        <w:t>со статьями 2, 144 Трудового кодекса Российской Федерации,</w:t>
      </w: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33614">
        <w:rPr>
          <w:rFonts w:ascii="Times New Roman" w:hAnsi="Times New Roman" w:cs="Times New Roman"/>
          <w:bCs/>
          <w:sz w:val="28"/>
          <w:szCs w:val="28"/>
        </w:rPr>
        <w:t xml:space="preserve">  с  постановлением администрации МР «Чернышевский район» от 09 марта №103 «Об окладах (должностных окладах), ставках заработной платы по профессионально-квалификационным группам работников муниципальных учреждений муниципального района «Чернышевский район»».</w:t>
      </w:r>
      <w:proofErr w:type="gramEnd"/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 Настоящее Положение регулирует порядок оплаты труда   работников обслуживающего персонала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финансируемых из бюджета 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3614" w:rsidRPr="00933614" w:rsidRDefault="00933614" w:rsidP="00933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33614">
        <w:rPr>
          <w:rFonts w:ascii="Times New Roman" w:eastAsia="Calibri" w:hAnsi="Times New Roman" w:cs="Times New Roman"/>
          <w:sz w:val="28"/>
        </w:rPr>
        <w:t xml:space="preserve">     1.3. Положение определяет порядок  </w:t>
      </w:r>
      <w:proofErr w:type="gramStart"/>
      <w:r w:rsidRPr="00933614">
        <w:rPr>
          <w:rFonts w:ascii="Times New Roman" w:eastAsia="Calibri" w:hAnsi="Times New Roman" w:cs="Times New Roman"/>
          <w:sz w:val="28"/>
        </w:rPr>
        <w:t>формирования фонда оплаты труда   работников  обслуживающего  персонала    сельского</w:t>
      </w:r>
      <w:proofErr w:type="gramEnd"/>
      <w:r w:rsidRPr="00933614">
        <w:rPr>
          <w:rFonts w:ascii="Times New Roman" w:eastAsia="Calibri" w:hAnsi="Times New Roman" w:cs="Times New Roman"/>
          <w:sz w:val="28"/>
        </w:rPr>
        <w:t xml:space="preserve"> поселения «</w:t>
      </w:r>
      <w:proofErr w:type="spellStart"/>
      <w:r w:rsidRPr="00933614">
        <w:rPr>
          <w:rFonts w:ascii="Times New Roman" w:eastAsia="Calibri" w:hAnsi="Times New Roman" w:cs="Times New Roman"/>
          <w:sz w:val="28"/>
        </w:rPr>
        <w:t>Урюмское</w:t>
      </w:r>
      <w:proofErr w:type="spellEnd"/>
      <w:r w:rsidRPr="00933614">
        <w:rPr>
          <w:rFonts w:ascii="Times New Roman" w:eastAsia="Calibri" w:hAnsi="Times New Roman" w:cs="Times New Roman"/>
          <w:sz w:val="28"/>
        </w:rPr>
        <w:t>» за счет средств местного  бюджета и установления размеров окладов (должностных окладов), по профессиональным квалификационным группам (далее - ПКГ) и квалификационным уровням, а также выплат компенсационного и стимулирующего характера.</w:t>
      </w: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1.4 Заработная плата  работников обслуживающего персонала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устанавливаемая в соответствии с настоящим Решением, не может быть меньше заработной платы, выплачиваемой работникам муниципальных учреждений до вступления в силу настоящего Решения, при условии сохранения работниками объема должностных обязанностей и выполнения ими работ той же квалификации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Порядок и условия оплаты труда</w:t>
      </w: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2.1. Основные условия оплаты труда </w:t>
      </w:r>
    </w:p>
    <w:p w:rsidR="00933614" w:rsidRPr="00933614" w:rsidRDefault="00933614" w:rsidP="00933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33614">
        <w:rPr>
          <w:rFonts w:ascii="Times New Roman" w:eastAsia="Calibri" w:hAnsi="Times New Roman" w:cs="Times New Roman"/>
          <w:sz w:val="28"/>
        </w:rPr>
        <w:t xml:space="preserve">      Система оплаты труда  работников обслуживающего персонала сельского поселения «</w:t>
      </w:r>
      <w:proofErr w:type="spellStart"/>
      <w:r w:rsidRPr="00933614">
        <w:rPr>
          <w:rFonts w:ascii="Times New Roman" w:eastAsia="Calibri" w:hAnsi="Times New Roman" w:cs="Times New Roman"/>
          <w:sz w:val="28"/>
        </w:rPr>
        <w:t>Урюмское</w:t>
      </w:r>
      <w:proofErr w:type="spellEnd"/>
      <w:r w:rsidRPr="00933614">
        <w:rPr>
          <w:rFonts w:ascii="Times New Roman" w:eastAsia="Calibri" w:hAnsi="Times New Roman" w:cs="Times New Roman"/>
          <w:sz w:val="28"/>
        </w:rPr>
        <w:t>» включает в    себя:</w:t>
      </w:r>
    </w:p>
    <w:p w:rsidR="00933614" w:rsidRPr="00933614" w:rsidRDefault="00933614" w:rsidP="00933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14">
        <w:rPr>
          <w:rFonts w:ascii="Times New Roman" w:eastAsia="Calibri" w:hAnsi="Times New Roman" w:cs="Times New Roman"/>
          <w:sz w:val="28"/>
          <w:szCs w:val="28"/>
        </w:rPr>
        <w:t>- размеры окладов (должностных окладов),</w:t>
      </w:r>
    </w:p>
    <w:p w:rsidR="00933614" w:rsidRPr="00933614" w:rsidRDefault="00933614" w:rsidP="00933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14">
        <w:rPr>
          <w:rFonts w:ascii="Times New Roman" w:eastAsia="Calibri" w:hAnsi="Times New Roman" w:cs="Times New Roman"/>
          <w:sz w:val="28"/>
          <w:szCs w:val="28"/>
        </w:rPr>
        <w:t>- компенсационные выплаты,</w:t>
      </w:r>
    </w:p>
    <w:p w:rsidR="00933614" w:rsidRPr="00933614" w:rsidRDefault="00933614" w:rsidP="00933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14">
        <w:rPr>
          <w:rFonts w:ascii="Times New Roman" w:eastAsia="Calibri" w:hAnsi="Times New Roman" w:cs="Times New Roman"/>
          <w:sz w:val="28"/>
          <w:szCs w:val="28"/>
        </w:rPr>
        <w:t>-стимулирующие выплаты,</w:t>
      </w:r>
    </w:p>
    <w:p w:rsidR="00933614" w:rsidRPr="00933614" w:rsidRDefault="00933614" w:rsidP="009336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устанавливается нормативными правовыми актами администрации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настоящим Положением.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2.2.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2.3.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2.4. Заработная плата работника предельными размерами не ограничивается.</w:t>
      </w:r>
    </w:p>
    <w:p w:rsidR="00933614" w:rsidRPr="00933614" w:rsidRDefault="00933614" w:rsidP="00933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2.5. Система оплаты труда работников обслуживающего персонала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устанавливаются с учетом: </w:t>
      </w:r>
    </w:p>
    <w:p w:rsidR="00933614" w:rsidRPr="00933614" w:rsidRDefault="00933614" w:rsidP="009336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единого тарифно-квалификационного справочника работ и профессий рабочих; </w:t>
      </w:r>
    </w:p>
    <w:p w:rsidR="00933614" w:rsidRPr="00933614" w:rsidRDefault="00933614" w:rsidP="009336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государственных гарантий по оплате труда; </w:t>
      </w:r>
    </w:p>
    <w:p w:rsidR="00933614" w:rsidRPr="00933614" w:rsidRDefault="00933614" w:rsidP="009336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рекомендаций Российской трехсторонней комиссии по регулированию социально-трудовых отношений; </w:t>
      </w:r>
    </w:p>
    <w:p w:rsidR="00933614" w:rsidRPr="00933614" w:rsidRDefault="00933614" w:rsidP="009336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настоящего Положения.</w:t>
      </w: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2.6. Фонд оплаты труда  работников обслуживающего персонала органов управления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формируется на календарный год</w:t>
      </w:r>
      <w:proofErr w:type="gram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33614" w:rsidRPr="00933614" w:rsidRDefault="00933614" w:rsidP="0093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оплаты труда работников формируется с учетом районного коэффициента и надбавок </w:t>
      </w:r>
      <w:proofErr w:type="gram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в местностях с тяжелыми климатическими условиями в соответствии с федеральным законом</w:t>
      </w:r>
      <w:proofErr w:type="gram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законом Забайкальского края.</w:t>
      </w: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2.7. Часть средств на оплату труда, формируемых за счет средств бюджета 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направляется на выплаты стимулирующего характера. Выплаты стимулирующего характера должны составлять не менее 10 процентов от фонда оплаты труда.</w:t>
      </w:r>
    </w:p>
    <w:p w:rsidR="00933614" w:rsidRPr="00933614" w:rsidRDefault="00933614" w:rsidP="009336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2.8. Наименование должностей работников обслуживающего персонала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  устанавливается в соответствии со штатным расписанием, утвержденным Руководителем администрации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2.9. Размеры окладов (должностных окладов)  работникам обслуживающего персонала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0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установлены  на основе базовых окладов, занимаемых ими  профессий к соответствующим профессиональным квалификационным группам,  и  </w:t>
      </w:r>
      <w:r w:rsidRPr="0093361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установлены  в соответствии с приложением № 1  к настоящему Положению.</w:t>
      </w:r>
    </w:p>
    <w:p w:rsidR="00933614" w:rsidRPr="00933614" w:rsidRDefault="00933614" w:rsidP="00933614">
      <w:pPr>
        <w:tabs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336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2.10. Размеры окладов (должностных окладов)  работ</w:t>
      </w:r>
      <w:r w:rsidRPr="00933614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никам </w:t>
      </w:r>
      <w:r w:rsidRPr="009336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обслуживающего персонала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 устанавливаются  по квалификационным уровням ПКГ с учетом требований к профессиональной подготовке и уровню квалификации.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Положением об оплате труда работников обслуживающего персонала  сельского поселения  предусмотрено установление повышающих коэффициентов.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Повышающий коэффициент устанавливается с целью стимулирования работников к повышению качества результатов труда с учетом повышения профессиональной квалификации и компетентности.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Повышающие коэффициенты к окладам (должностным окладам), ставкам заработной платы устанавливаются на определенный период времени в течение соответствующего календарного года.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выплат по повышающему коэффициенту к окладам (должностным окладам),  определяется путем умножения размера оклада (должностного оклада)  работника на повышающий коэффициент.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2.12. При установлении условий оплаты труда работникам применять повышающие коэффициенты к окладам (должностным окладам):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классность водителям (Приложение 2);</w:t>
      </w: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33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2.13. Применение повышающих коэффициентов  не образует новый оклад и не учитывается при начислении компенсационных и стимулирующих выплат. </w:t>
      </w:r>
    </w:p>
    <w:p w:rsidR="00933614" w:rsidRPr="00933614" w:rsidRDefault="00933614" w:rsidP="009336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3614">
        <w:rPr>
          <w:rFonts w:eastAsia="Times New Roman"/>
          <w:bCs/>
          <w:szCs w:val="24"/>
          <w:lang w:eastAsia="ru-RU"/>
        </w:rPr>
        <w:t xml:space="preserve">    2.</w:t>
      </w:r>
      <w:r w:rsidRPr="00933614">
        <w:rPr>
          <w:rFonts w:ascii="Times New Roman" w:hAnsi="Times New Roman" w:cs="Times New Roman"/>
          <w:sz w:val="28"/>
          <w:szCs w:val="28"/>
          <w:lang w:eastAsia="ru-RU"/>
        </w:rPr>
        <w:t>14. Размеры окладов (должностных окладов) работников обслуживающего персонала администрации сельского поселения «</w:t>
      </w:r>
      <w:proofErr w:type="spellStart"/>
      <w:r w:rsidRPr="00933614">
        <w:rPr>
          <w:rFonts w:ascii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hAnsi="Times New Roman" w:cs="Times New Roman"/>
          <w:sz w:val="28"/>
          <w:szCs w:val="28"/>
          <w:lang w:eastAsia="ru-RU"/>
        </w:rPr>
        <w:t>» индексируются решением Совета сельского поселения «</w:t>
      </w:r>
      <w:proofErr w:type="spellStart"/>
      <w:r w:rsidRPr="00933614">
        <w:rPr>
          <w:rFonts w:ascii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hAnsi="Times New Roman" w:cs="Times New Roman"/>
          <w:sz w:val="28"/>
          <w:szCs w:val="28"/>
          <w:lang w:eastAsia="ru-RU"/>
        </w:rPr>
        <w:t>», с учетом уровня инфляции (потребительских цен).</w:t>
      </w: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2.15. В целях формирования трудовых отношений с работниками, при введении для них новых систем оплаты труда,  заключить с работниками дополнительные соглашения к трудовым договорам (Приложение № 4). </w:t>
      </w: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3614" w:rsidRPr="00933614" w:rsidRDefault="00933614" w:rsidP="00933614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9336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Компенсационные выплаты</w:t>
      </w:r>
    </w:p>
    <w:p w:rsidR="00933614" w:rsidRPr="00933614" w:rsidRDefault="00933614" w:rsidP="00933614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3.1 Компенсационные выплаты устанавливаются локальными нормативными актами муниципальных учреждений в соответствии с федеральным законодательством, законами Забайкальского края, постановлениями Правительства Забайкальского края, постановлениями  администрации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настоящим Положением</w:t>
      </w:r>
    </w:p>
    <w:p w:rsidR="00933614" w:rsidRPr="00933614" w:rsidRDefault="00933614" w:rsidP="009336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Компенсационные выплаты, за исключением районного коэффициента к заработной плате и процентной надбавки к заработной плате, установленных в соответствии  с федеральным законодательством, законами Забайкальского края, нормативными правовыми актами 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устанавливаются Руководителем администрации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процентах к должностному окладу по соответствующим квалификационным уровням ПКГ или в абсолютных размерах, если иное не установлено федеральным законодательством и иными нормативными правовыми</w:t>
      </w:r>
      <w:proofErr w:type="gram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Российской Федерации, законами и иными нормативными правовыми актами Забайкальского края, нормативными правовыми актами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3614" w:rsidRPr="00933614" w:rsidRDefault="00933614" w:rsidP="00933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33614">
        <w:rPr>
          <w:rFonts w:ascii="Times New Roman" w:eastAsia="Calibri" w:hAnsi="Times New Roman" w:cs="Times New Roman"/>
          <w:sz w:val="28"/>
        </w:rPr>
        <w:t xml:space="preserve">3.3  Работникам муниципальных учреждений устанавливается доплата за работу в ночное время </w:t>
      </w:r>
    </w:p>
    <w:p w:rsidR="00933614" w:rsidRPr="00933614" w:rsidRDefault="00933614" w:rsidP="00933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33614">
        <w:rPr>
          <w:rFonts w:ascii="Times New Roman" w:eastAsia="Calibri" w:hAnsi="Times New Roman" w:cs="Times New Roman"/>
          <w:sz w:val="28"/>
        </w:rPr>
        <w:lastRenderedPageBreak/>
        <w:t xml:space="preserve"> Доплата за работу в ночное время производится работникам   за каждый час работы в ночное время. Ночным считается время с 10 часов вечера до 6 часов утра.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Размер доплаты   – составляет 35% части должностного оклада за каждый час работы в ночное время. </w:t>
      </w:r>
      <w:r w:rsidRPr="0093361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части оклада (должностного оклада) за час работы определяется путем деления оклада (должностного оклада) работника на  количество рабочих часов в соответствующем месяце в зависимости от установленной работнику продолжительности рабочей недели.</w:t>
      </w:r>
      <w:proofErr w:type="gram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614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Доплата за совмещение профессий (должностей) устанавливается работнику учреждения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Доплата за работу в выходные и нерабочие праздничные дни производится работникам учреждения, 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привлекавшимся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в выходные и нерабочие праздничные дни.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доплаты составляет: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одинарной дневной ставки сверх оклада (должностного оклада) при </w:t>
      </w:r>
      <w:proofErr w:type="gram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полный день</w:t>
      </w:r>
      <w:proofErr w:type="gram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  <w:proofErr w:type="gramEnd"/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оплата сверхурочной работы составляет за первые два часа работы не </w:t>
      </w:r>
      <w:proofErr w:type="gram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полуторного</w:t>
      </w:r>
      <w:proofErr w:type="gram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размера, за последующие часы - двойного размера в соответствии со статьей 152 Трудового кодекса Российской Федерации.</w:t>
      </w: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3.4 Районный коэффициент и процентная надбавка устанавливается к фактически начисленной заработной плате.</w:t>
      </w: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IV</w:t>
      </w:r>
      <w:r w:rsidRPr="009336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Стимулирующие выплаты</w:t>
      </w:r>
    </w:p>
    <w:p w:rsidR="00933614" w:rsidRPr="00933614" w:rsidRDefault="00933614" w:rsidP="00933614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Установление стимулирующих выплат работникам обслуживающего персонала  осуществляется в соответствии с действующими нормативными правовыми актами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Распоряжением руководителя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33614" w:rsidRPr="00933614" w:rsidRDefault="00933614" w:rsidP="009336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 целью стимулирования к качественному результату труда и поощрения работников за выполненную работу устанавливаются стимулирующие выплаты:</w:t>
      </w:r>
    </w:p>
    <w:p w:rsidR="00933614" w:rsidRPr="00933614" w:rsidRDefault="00933614" w:rsidP="0093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-Премиальные выплаты по итогам работы  (Приложение №3)</w:t>
      </w:r>
    </w:p>
    <w:p w:rsidR="00933614" w:rsidRPr="00933614" w:rsidRDefault="00933614" w:rsidP="009336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Размер стимулирующих выплат (в том числе премии) может устанавливаться в процентном отношении к окладу (должностному окладу).</w:t>
      </w:r>
    </w:p>
    <w:p w:rsidR="00933614" w:rsidRPr="00933614" w:rsidRDefault="00933614" w:rsidP="009336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Выплаты стимулирующего характера производятся по распоряжению руководителя администрации сельского поселения на основании протокола комиссии об оценке эффективности и результативности труда работников обслуживающего персонала администрации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3614" w:rsidRPr="00933614" w:rsidRDefault="00933614" w:rsidP="009336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определении размера стимулирующих выплат  работникам обслуживающего персонала администрации использована индивидуальная оценка результатов труда каждого работника.</w:t>
      </w:r>
    </w:p>
    <w:p w:rsidR="00933614" w:rsidRPr="00933614" w:rsidRDefault="00933614" w:rsidP="009336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При выполнении всех показателей по оценке критериев стимулирующих выплат выплаты производятся в полном размере. В случае </w:t>
      </w:r>
      <w:proofErr w:type="gram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выполнения</w:t>
      </w:r>
      <w:proofErr w:type="gram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каких-либо показателей размер стимулирующих выплат уменьшается на проценты по каждому, не выполненному показателю. (Приложение 4) </w:t>
      </w: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6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V</w:t>
      </w:r>
      <w:r w:rsidRPr="009336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Заключительные положения</w:t>
      </w:r>
    </w:p>
    <w:p w:rsidR="00933614" w:rsidRPr="00933614" w:rsidRDefault="00933614" w:rsidP="00933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Штатное расписание   работников обслуживающего персонала администрации 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утверждается руководителем администрации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33614" w:rsidRPr="00933614" w:rsidRDefault="00933614" w:rsidP="009336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Численный состав  работников обслуживающего персонала администрации  должен быть достаточным для гарантированного выполнения его функций, задач и объемов работ.</w:t>
      </w:r>
    </w:p>
    <w:p w:rsidR="00933614" w:rsidRPr="00933614" w:rsidRDefault="00933614" w:rsidP="0093361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При отсутствии или недостатке соответствующих финансовых средств руководитель администрации вправе приостановить выплату стимулирующих надбавок, уменьшить, либо отменить их выплату, предупредив работников об этом установленном законодательством порядке.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36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933614" w:rsidRPr="00933614" w:rsidRDefault="00933614" w:rsidP="00933614">
      <w:pPr>
        <w:tabs>
          <w:tab w:val="left" w:pos="6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336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к решению </w:t>
      </w:r>
      <w:r w:rsidRPr="00933614">
        <w:rPr>
          <w:rFonts w:ascii="Times New Roman" w:eastAsia="Times New Roman" w:hAnsi="Times New Roman" w:cs="Times New Roman"/>
          <w:sz w:val="18"/>
          <w:szCs w:val="18"/>
        </w:rPr>
        <w:t>Совета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18"/>
          <w:szCs w:val="18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933614" w:rsidRPr="00933614" w:rsidRDefault="00933614" w:rsidP="00933614">
      <w:pPr>
        <w:tabs>
          <w:tab w:val="left" w:pos="61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33614">
        <w:rPr>
          <w:rFonts w:ascii="Times New Roman" w:eastAsia="Times New Roman" w:hAnsi="Times New Roman" w:cs="Times New Roman"/>
          <w:sz w:val="18"/>
          <w:szCs w:val="18"/>
        </w:rPr>
        <w:tab/>
        <w:t>от 24.03.2021 г. №29</w:t>
      </w:r>
    </w:p>
    <w:p w:rsidR="00933614" w:rsidRPr="00933614" w:rsidRDefault="00933614" w:rsidP="00933614">
      <w:pPr>
        <w:tabs>
          <w:tab w:val="left" w:pos="69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квалификационные группы</w:t>
      </w:r>
    </w:p>
    <w:p w:rsidR="00933614" w:rsidRPr="00933614" w:rsidRDefault="00933614" w:rsidP="00933614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служащих и работников</w:t>
      </w:r>
    </w:p>
    <w:p w:rsidR="00933614" w:rsidRPr="00933614" w:rsidRDefault="00933614" w:rsidP="00933614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обслуживающего персонала администрации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33614" w:rsidRPr="00933614" w:rsidRDefault="00933614" w:rsidP="00933614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bCs/>
          <w:iCs/>
        </w:rPr>
      </w:pPr>
      <w:r w:rsidRPr="00933614">
        <w:rPr>
          <w:b/>
          <w:bCs/>
          <w:iCs/>
        </w:rPr>
        <w:t xml:space="preserve">Профессиональная квалификационная группа </w:t>
      </w:r>
      <w:r w:rsidRPr="00933614">
        <w:rPr>
          <w:b/>
          <w:bCs/>
          <w:iCs/>
        </w:rPr>
        <w:br/>
        <w:t>«Общеотраслевые должности служащих третьего уровня»</w:t>
      </w:r>
    </w:p>
    <w:tbl>
      <w:tblPr>
        <w:tblW w:w="103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953"/>
        <w:gridCol w:w="1666"/>
      </w:tblGrid>
      <w:tr w:rsidR="00933614" w:rsidRPr="00933614" w:rsidTr="00FD7A9E">
        <w:tc>
          <w:tcPr>
            <w:tcW w:w="2694" w:type="dxa"/>
          </w:tcPr>
          <w:p w:rsidR="00933614" w:rsidRPr="00933614" w:rsidRDefault="00933614" w:rsidP="009336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3614">
              <w:t>Квалификационный уровень</w:t>
            </w:r>
          </w:p>
        </w:tc>
        <w:tc>
          <w:tcPr>
            <w:tcW w:w="5953" w:type="dxa"/>
          </w:tcPr>
          <w:p w:rsidR="00933614" w:rsidRPr="00933614" w:rsidRDefault="00933614" w:rsidP="009336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3614"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933614" w:rsidRPr="00933614" w:rsidRDefault="00933614" w:rsidP="00933614">
            <w:pPr>
              <w:contextualSpacing/>
              <w:jc w:val="center"/>
            </w:pPr>
            <w:r w:rsidRPr="00933614">
              <w:t>Базовый должностной оклад, рублей</w:t>
            </w:r>
          </w:p>
        </w:tc>
      </w:tr>
      <w:tr w:rsidR="00933614" w:rsidRPr="00933614" w:rsidTr="00FD7A9E">
        <w:tc>
          <w:tcPr>
            <w:tcW w:w="2694" w:type="dxa"/>
          </w:tcPr>
          <w:p w:rsidR="00933614" w:rsidRPr="00933614" w:rsidRDefault="00933614" w:rsidP="00933614">
            <w:pPr>
              <w:contextualSpacing/>
            </w:pPr>
            <w:r w:rsidRPr="00933614">
              <w:t>1 квалификационный уровень</w:t>
            </w:r>
          </w:p>
        </w:tc>
        <w:tc>
          <w:tcPr>
            <w:tcW w:w="5953" w:type="dxa"/>
          </w:tcPr>
          <w:p w:rsidR="00933614" w:rsidRPr="00933614" w:rsidRDefault="00933614" w:rsidP="00933614">
            <w:pPr>
              <w:contextualSpacing/>
              <w:rPr>
                <w:b/>
                <w:bCs/>
              </w:rPr>
            </w:pPr>
            <w:r w:rsidRPr="00933614">
              <w:rPr>
                <w:color w:val="2D2D2D"/>
                <w:spacing w:val="1"/>
                <w:shd w:val="clear" w:color="auto" w:fill="FFFFFF"/>
              </w:rPr>
              <w:t xml:space="preserve">  Бухгалтер  экономист; экономист по бухгалтерскому учету и анализу хозяйственной деятельности; экономист по договорной и претензионной работе; экономист по труду  </w:t>
            </w:r>
          </w:p>
        </w:tc>
        <w:tc>
          <w:tcPr>
            <w:tcW w:w="1666" w:type="dxa"/>
          </w:tcPr>
          <w:p w:rsidR="00933614" w:rsidRPr="00933614" w:rsidRDefault="00933614" w:rsidP="00933614">
            <w:pPr>
              <w:contextualSpacing/>
              <w:jc w:val="center"/>
            </w:pPr>
            <w:r w:rsidRPr="00933614">
              <w:t>6804</w:t>
            </w:r>
          </w:p>
        </w:tc>
      </w:tr>
    </w:tbl>
    <w:p w:rsidR="00933614" w:rsidRPr="00933614" w:rsidRDefault="00933614" w:rsidP="00933614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numPr>
          <w:ilvl w:val="0"/>
          <w:numId w:val="4"/>
        </w:numPr>
        <w:tabs>
          <w:tab w:val="left" w:pos="41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квалификационные группы  общеотраслевых профессий рабочих</w:t>
      </w:r>
    </w:p>
    <w:p w:rsidR="00933614" w:rsidRPr="00933614" w:rsidRDefault="00933614" w:rsidP="00933614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913"/>
        <w:gridCol w:w="900"/>
        <w:gridCol w:w="4536"/>
        <w:gridCol w:w="1439"/>
      </w:tblGrid>
      <w:tr w:rsidR="00933614" w:rsidRPr="00933614" w:rsidTr="00FD7A9E">
        <w:tc>
          <w:tcPr>
            <w:tcW w:w="2255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 отнесенная к квалификационным уровням</w:t>
            </w:r>
          </w:p>
        </w:tc>
        <w:tc>
          <w:tcPr>
            <w:tcW w:w="913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Проф.</w:t>
            </w: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3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</w:t>
            </w:r>
            <w:proofErr w:type="spellEnd"/>
            <w:r w:rsidRPr="00933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900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3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</w:t>
            </w:r>
            <w:proofErr w:type="spellEnd"/>
            <w:r w:rsidRPr="00933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4536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 к должности</w:t>
            </w:r>
          </w:p>
        </w:tc>
        <w:tc>
          <w:tcPr>
            <w:tcW w:w="1439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Должностной оклад (Руб.)</w:t>
            </w:r>
          </w:p>
        </w:tc>
      </w:tr>
      <w:tr w:rsidR="00933614" w:rsidRPr="00933614" w:rsidTr="00FD7A9E">
        <w:tc>
          <w:tcPr>
            <w:tcW w:w="2255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Сторож</w:t>
            </w:r>
          </w:p>
        </w:tc>
        <w:tc>
          <w:tcPr>
            <w:tcW w:w="913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Охрана здания и  помещения администрации и прилегающей к зданию администрации территории</w:t>
            </w:r>
          </w:p>
        </w:tc>
        <w:tc>
          <w:tcPr>
            <w:tcW w:w="1439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4722</w:t>
            </w:r>
          </w:p>
        </w:tc>
      </w:tr>
      <w:tr w:rsidR="00933614" w:rsidRPr="00933614" w:rsidTr="00FD7A9E">
        <w:tc>
          <w:tcPr>
            <w:tcW w:w="2255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Уборщик служебных помещений</w:t>
            </w:r>
          </w:p>
        </w:tc>
        <w:tc>
          <w:tcPr>
            <w:tcW w:w="913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Уборка помещений, коридоров, лестниц.</w:t>
            </w: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Удаление пыли с мебели, подметание, мойка вручную, сбор и транспортировка мусора в установленные места. Расстановка урн для мусора. Приготовление моющих и дезинфицирующих растворов. Соблюдение правил санитарии и гигиены в убираемых местах.</w:t>
            </w: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Ежемесячная генеральная уборка помещения.</w:t>
            </w:r>
          </w:p>
        </w:tc>
        <w:tc>
          <w:tcPr>
            <w:tcW w:w="1439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4722</w:t>
            </w: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3614" w:rsidRPr="00933614" w:rsidTr="00FD7A9E">
        <w:tc>
          <w:tcPr>
            <w:tcW w:w="2255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Истопник</w:t>
            </w:r>
          </w:p>
        </w:tc>
        <w:tc>
          <w:tcPr>
            <w:tcW w:w="913" w:type="dxa"/>
            <w:vAlign w:val="center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Топка печи твердым топливом и обслуживание их в учреждениях. Загрузка, шуровка и мелкий ремонт топок. Наблюдение за исправным состоянием печей и дымоходов, очистка топок печей от золы и шлака. Удаление золы и шлака из помещения в отведенное место. Поддержание необходимой температуры в отапливаемых помещениях. Колка и пиление дров, подготовка и подноска топлива к печам.</w:t>
            </w:r>
          </w:p>
        </w:tc>
        <w:tc>
          <w:tcPr>
            <w:tcW w:w="1439" w:type="dxa"/>
            <w:vAlign w:val="center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4722</w:t>
            </w:r>
          </w:p>
        </w:tc>
      </w:tr>
      <w:tr w:rsidR="00933614" w:rsidRPr="00933614" w:rsidTr="00FD7A9E">
        <w:tc>
          <w:tcPr>
            <w:tcW w:w="2255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Водитель легкого автомобиля</w:t>
            </w:r>
          </w:p>
        </w:tc>
        <w:tc>
          <w:tcPr>
            <w:tcW w:w="913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0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Управление легковыми автомобилями всех типов, выполнение всего комплекса работ по ремонту и техническому обслуживанию управляемого  автомобиля при отсутствии на предприятии специализированной службы технического обслуживания автомобилей.</w:t>
            </w:r>
          </w:p>
        </w:tc>
        <w:tc>
          <w:tcPr>
            <w:tcW w:w="1439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lang w:eastAsia="ru-RU"/>
              </w:rPr>
              <w:t>5438</w:t>
            </w:r>
          </w:p>
        </w:tc>
      </w:tr>
    </w:tbl>
    <w:p w:rsidR="00933614" w:rsidRPr="00933614" w:rsidRDefault="00933614" w:rsidP="00933614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36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933614" w:rsidRPr="00933614" w:rsidRDefault="00933614" w:rsidP="00933614">
      <w:pPr>
        <w:tabs>
          <w:tab w:val="left" w:pos="6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336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к решению </w:t>
      </w:r>
      <w:r w:rsidRPr="00933614">
        <w:rPr>
          <w:rFonts w:ascii="Times New Roman" w:eastAsia="Times New Roman" w:hAnsi="Times New Roman" w:cs="Times New Roman"/>
          <w:sz w:val="18"/>
          <w:szCs w:val="18"/>
        </w:rPr>
        <w:t>Совета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18"/>
          <w:szCs w:val="18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933614" w:rsidRPr="00933614" w:rsidRDefault="00933614" w:rsidP="00933614">
      <w:pPr>
        <w:tabs>
          <w:tab w:val="left" w:pos="61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33614">
        <w:rPr>
          <w:rFonts w:ascii="Times New Roman" w:eastAsia="Times New Roman" w:hAnsi="Times New Roman" w:cs="Times New Roman"/>
          <w:sz w:val="18"/>
          <w:szCs w:val="18"/>
        </w:rPr>
        <w:tab/>
        <w:t>от 24.03.2021 г. №29</w:t>
      </w:r>
    </w:p>
    <w:p w:rsidR="00933614" w:rsidRPr="00933614" w:rsidRDefault="00933614" w:rsidP="00933614">
      <w:pPr>
        <w:tabs>
          <w:tab w:val="left" w:pos="699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и порядок установления повышающего коэффициента за классность водителям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Повышающий коэффициент за классность устанавливается для водителей  1-го и 2-го класса. Повышающий коэффициент устанавливается в размере:</w:t>
      </w:r>
    </w:p>
    <w:p w:rsidR="00933614" w:rsidRPr="00933614" w:rsidRDefault="00933614" w:rsidP="009336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– 10 процентов 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   класс – 25 процентов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2.Надбавка за классность выплачивается с момента возникновения права на ее назначения.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Выплата повышающего коэффициента производится в пределах     имеющихся средств.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36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6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к решению Совета</w:t>
      </w:r>
    </w:p>
    <w:p w:rsidR="00933614" w:rsidRPr="00933614" w:rsidRDefault="00933614" w:rsidP="00933614">
      <w:pPr>
        <w:tabs>
          <w:tab w:val="left" w:pos="78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6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16"/>
          <w:szCs w:val="16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933614" w:rsidRPr="00933614" w:rsidRDefault="00933614" w:rsidP="00933614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61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от 24.03.2021 г. №29</w:t>
      </w:r>
    </w:p>
    <w:p w:rsidR="00933614" w:rsidRPr="00933614" w:rsidRDefault="00933614" w:rsidP="009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33614" w:rsidRPr="00933614" w:rsidRDefault="00933614" w:rsidP="009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премировании работников обслуживающего персонала</w:t>
      </w:r>
    </w:p>
    <w:p w:rsidR="00933614" w:rsidRPr="00933614" w:rsidRDefault="00933614" w:rsidP="009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33614" w:rsidRPr="00933614" w:rsidRDefault="00933614" w:rsidP="0093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3614" w:rsidRPr="00933614" w:rsidRDefault="00933614" w:rsidP="00933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Настоящее положение вводится в целях материальной заинтересованности работников обслуживающего персонала администрации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выплаты премии определяется на основании выполнения показателей и индивидуального результата оценки труда каждого работника.</w:t>
      </w:r>
    </w:p>
    <w:p w:rsidR="00933614" w:rsidRPr="00933614" w:rsidRDefault="00933614" w:rsidP="00933614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3614" w:rsidRPr="00933614" w:rsidRDefault="00933614" w:rsidP="00933614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И УСЛОВИЯ ПРЕМИРОВАНИЯ</w:t>
      </w:r>
    </w:p>
    <w:p w:rsidR="00933614" w:rsidRPr="00933614" w:rsidRDefault="00933614" w:rsidP="00933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3178"/>
        <w:gridCol w:w="1667"/>
      </w:tblGrid>
      <w:tr w:rsidR="00933614" w:rsidRPr="00933614" w:rsidTr="00FD7A9E">
        <w:tc>
          <w:tcPr>
            <w:tcW w:w="4356" w:type="dxa"/>
          </w:tcPr>
          <w:p w:rsidR="00933614" w:rsidRPr="00933614" w:rsidRDefault="00933614" w:rsidP="009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78" w:type="dxa"/>
          </w:tcPr>
          <w:p w:rsidR="00933614" w:rsidRPr="00933614" w:rsidRDefault="00933614" w:rsidP="009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стимулирования</w:t>
            </w:r>
          </w:p>
        </w:tc>
        <w:tc>
          <w:tcPr>
            <w:tcW w:w="1667" w:type="dxa"/>
          </w:tcPr>
          <w:p w:rsidR="00933614" w:rsidRPr="00933614" w:rsidRDefault="00933614" w:rsidP="009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начисления</w:t>
            </w:r>
          </w:p>
        </w:tc>
      </w:tr>
      <w:tr w:rsidR="00933614" w:rsidRPr="00933614" w:rsidTr="00FD7A9E">
        <w:tc>
          <w:tcPr>
            <w:tcW w:w="9201" w:type="dxa"/>
            <w:gridSpan w:val="3"/>
          </w:tcPr>
          <w:p w:rsidR="00933614" w:rsidRPr="00933614" w:rsidRDefault="00933614" w:rsidP="009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Уборщик служебных помещений</w:t>
            </w:r>
          </w:p>
        </w:tc>
      </w:tr>
      <w:tr w:rsidR="00933614" w:rsidRPr="00933614" w:rsidTr="00FD7A9E">
        <w:tc>
          <w:tcPr>
            <w:tcW w:w="4356" w:type="dxa"/>
          </w:tcPr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высокого качества уборки </w:t>
            </w: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</w:t>
            </w:r>
          </w:p>
        </w:tc>
        <w:tc>
          <w:tcPr>
            <w:tcW w:w="3178" w:type="dxa"/>
          </w:tcPr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За качественное </w:t>
            </w: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должностных обязанностей</w:t>
            </w:r>
          </w:p>
        </w:tc>
        <w:tc>
          <w:tcPr>
            <w:tcW w:w="1667" w:type="dxa"/>
          </w:tcPr>
          <w:p w:rsidR="00933614" w:rsidRPr="00933614" w:rsidRDefault="00933614" w:rsidP="009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6%</w:t>
            </w:r>
          </w:p>
        </w:tc>
      </w:tr>
      <w:tr w:rsidR="00933614" w:rsidRPr="00933614" w:rsidTr="00FD7A9E">
        <w:tc>
          <w:tcPr>
            <w:tcW w:w="4356" w:type="dxa"/>
          </w:tcPr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614" w:rsidRPr="00933614" w:rsidRDefault="00933614" w:rsidP="009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трудового распорядка, соблюдение правил охраны труда и техники безопасности</w:t>
            </w:r>
          </w:p>
        </w:tc>
        <w:tc>
          <w:tcPr>
            <w:tcW w:w="1667" w:type="dxa"/>
          </w:tcPr>
          <w:p w:rsidR="00933614" w:rsidRPr="00933614" w:rsidRDefault="00933614" w:rsidP="009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933614" w:rsidRPr="00933614" w:rsidTr="00FD7A9E">
        <w:tc>
          <w:tcPr>
            <w:tcW w:w="4356" w:type="dxa"/>
          </w:tcPr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особые условия работы</w:t>
            </w:r>
          </w:p>
        </w:tc>
        <w:tc>
          <w:tcPr>
            <w:tcW w:w="1667" w:type="dxa"/>
          </w:tcPr>
          <w:p w:rsidR="00933614" w:rsidRPr="00933614" w:rsidRDefault="00933614" w:rsidP="009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933614" w:rsidRPr="00933614" w:rsidTr="00FD7A9E">
        <w:tc>
          <w:tcPr>
            <w:tcW w:w="7534" w:type="dxa"/>
            <w:gridSpan w:val="2"/>
          </w:tcPr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7" w:type="dxa"/>
          </w:tcPr>
          <w:p w:rsidR="00933614" w:rsidRPr="00933614" w:rsidRDefault="00933614" w:rsidP="009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22%</w:t>
            </w:r>
          </w:p>
        </w:tc>
      </w:tr>
      <w:tr w:rsidR="00933614" w:rsidRPr="00933614" w:rsidTr="00FD7A9E">
        <w:tc>
          <w:tcPr>
            <w:tcW w:w="9201" w:type="dxa"/>
            <w:gridSpan w:val="3"/>
          </w:tcPr>
          <w:p w:rsidR="00933614" w:rsidRPr="00933614" w:rsidRDefault="00933614" w:rsidP="009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Сторож</w:t>
            </w:r>
          </w:p>
        </w:tc>
      </w:tr>
      <w:tr w:rsidR="00933614" w:rsidRPr="00933614" w:rsidTr="00FD7A9E">
        <w:tc>
          <w:tcPr>
            <w:tcW w:w="4356" w:type="dxa"/>
          </w:tcPr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трудового распорядка, соблюдение правил охраны труда и техники безопасности</w:t>
            </w:r>
          </w:p>
        </w:tc>
        <w:tc>
          <w:tcPr>
            <w:tcW w:w="3178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качественное исполнение должностных обязанностей, осуществление охраны здания и помещения администрации</w:t>
            </w:r>
          </w:p>
        </w:tc>
        <w:tc>
          <w:tcPr>
            <w:tcW w:w="1667" w:type="dxa"/>
          </w:tcPr>
          <w:p w:rsidR="00933614" w:rsidRPr="00933614" w:rsidRDefault="00933614" w:rsidP="009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614" w:rsidRPr="00933614" w:rsidTr="00FD7A9E">
        <w:tc>
          <w:tcPr>
            <w:tcW w:w="4356" w:type="dxa"/>
          </w:tcPr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правил внутреннего трудового распорядка</w:t>
            </w:r>
          </w:p>
        </w:tc>
        <w:tc>
          <w:tcPr>
            <w:tcW w:w="1667" w:type="dxa"/>
          </w:tcPr>
          <w:p w:rsidR="00933614" w:rsidRPr="00933614" w:rsidRDefault="00933614" w:rsidP="009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614" w:rsidRPr="00933614" w:rsidTr="00FD7A9E">
        <w:tc>
          <w:tcPr>
            <w:tcW w:w="4356" w:type="dxa"/>
          </w:tcPr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933614" w:rsidRPr="00933614" w:rsidRDefault="00933614" w:rsidP="009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614" w:rsidRPr="00933614" w:rsidTr="00FD7A9E">
        <w:tc>
          <w:tcPr>
            <w:tcW w:w="4356" w:type="dxa"/>
          </w:tcPr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78" w:type="dxa"/>
          </w:tcPr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933614" w:rsidRPr="00933614" w:rsidRDefault="00933614" w:rsidP="009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614" w:rsidRPr="00933614" w:rsidTr="00FD7A9E">
        <w:tc>
          <w:tcPr>
            <w:tcW w:w="9201" w:type="dxa"/>
            <w:gridSpan w:val="3"/>
          </w:tcPr>
          <w:p w:rsidR="00933614" w:rsidRPr="00933614" w:rsidRDefault="00933614" w:rsidP="009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Истопник</w:t>
            </w:r>
          </w:p>
        </w:tc>
      </w:tr>
      <w:tr w:rsidR="00933614" w:rsidRPr="00933614" w:rsidTr="00FD7A9E">
        <w:tc>
          <w:tcPr>
            <w:tcW w:w="4356" w:type="dxa"/>
          </w:tcPr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трудового распорядка, соблюдение правил охраны труда и техники безопасности</w:t>
            </w:r>
          </w:p>
        </w:tc>
        <w:tc>
          <w:tcPr>
            <w:tcW w:w="3178" w:type="dxa"/>
          </w:tcPr>
          <w:p w:rsidR="00933614" w:rsidRPr="00933614" w:rsidRDefault="00933614" w:rsidP="00933614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качественное исполнение должностных обязанностей, соблюдение температурного режима</w:t>
            </w:r>
          </w:p>
        </w:tc>
        <w:tc>
          <w:tcPr>
            <w:tcW w:w="1667" w:type="dxa"/>
          </w:tcPr>
          <w:p w:rsidR="00933614" w:rsidRPr="00933614" w:rsidRDefault="00933614" w:rsidP="009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614" w:rsidRPr="00933614" w:rsidTr="00FD7A9E">
        <w:tc>
          <w:tcPr>
            <w:tcW w:w="4356" w:type="dxa"/>
          </w:tcPr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правил внутреннего трудового распорядка</w:t>
            </w:r>
          </w:p>
        </w:tc>
        <w:tc>
          <w:tcPr>
            <w:tcW w:w="1667" w:type="dxa"/>
          </w:tcPr>
          <w:p w:rsidR="00933614" w:rsidRPr="00933614" w:rsidRDefault="00933614" w:rsidP="009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614" w:rsidRPr="00933614" w:rsidTr="00FD7A9E">
        <w:tc>
          <w:tcPr>
            <w:tcW w:w="9201" w:type="dxa"/>
            <w:gridSpan w:val="3"/>
          </w:tcPr>
          <w:p w:rsidR="00933614" w:rsidRPr="00933614" w:rsidRDefault="00933614" w:rsidP="009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Водитель</w:t>
            </w:r>
          </w:p>
        </w:tc>
      </w:tr>
      <w:tr w:rsidR="00933614" w:rsidRPr="00933614" w:rsidTr="00FD7A9E">
        <w:tc>
          <w:tcPr>
            <w:tcW w:w="4356" w:type="dxa"/>
          </w:tcPr>
          <w:p w:rsidR="00933614" w:rsidRPr="00933614" w:rsidRDefault="00933614" w:rsidP="00933614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своевременное качественное выполнение работ в соответствии с квалификацией</w:t>
            </w:r>
          </w:p>
          <w:p w:rsidR="00933614" w:rsidRPr="00933614" w:rsidRDefault="00933614" w:rsidP="00933614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614" w:rsidRPr="00933614" w:rsidRDefault="00933614" w:rsidP="00933614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933614" w:rsidRPr="00933614" w:rsidRDefault="00933614" w:rsidP="00933614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Отсутствие аварий по вине водителя</w:t>
            </w:r>
          </w:p>
          <w:p w:rsidR="00933614" w:rsidRPr="00933614" w:rsidRDefault="00933614" w:rsidP="00933614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 содержание технических средств в исправном состоянии</w:t>
            </w:r>
          </w:p>
          <w:p w:rsidR="00933614" w:rsidRPr="00933614" w:rsidRDefault="00933614" w:rsidP="00933614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Расход ГСМ в пределах установленных норм.</w:t>
            </w:r>
          </w:p>
          <w:p w:rsidR="00933614" w:rsidRPr="00933614" w:rsidRDefault="00933614" w:rsidP="00933614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4.Своевременная отчетность по расходованию ГСМ</w:t>
            </w:r>
          </w:p>
        </w:tc>
        <w:tc>
          <w:tcPr>
            <w:tcW w:w="1667" w:type="dxa"/>
          </w:tcPr>
          <w:p w:rsidR="00933614" w:rsidRPr="00933614" w:rsidRDefault="00933614" w:rsidP="00933614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933614" w:rsidRPr="00933614" w:rsidTr="00FD7A9E">
        <w:tc>
          <w:tcPr>
            <w:tcW w:w="4356" w:type="dxa"/>
          </w:tcPr>
          <w:p w:rsidR="00933614" w:rsidRPr="00933614" w:rsidRDefault="00933614" w:rsidP="00933614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сложность и напряженность</w:t>
            </w:r>
          </w:p>
        </w:tc>
        <w:tc>
          <w:tcPr>
            <w:tcW w:w="3178" w:type="dxa"/>
          </w:tcPr>
          <w:p w:rsidR="00933614" w:rsidRPr="00933614" w:rsidRDefault="00933614" w:rsidP="00933614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сложность и напряженность</w:t>
            </w:r>
          </w:p>
        </w:tc>
        <w:tc>
          <w:tcPr>
            <w:tcW w:w="1667" w:type="dxa"/>
          </w:tcPr>
          <w:p w:rsidR="00933614" w:rsidRPr="00933614" w:rsidRDefault="00933614" w:rsidP="00933614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933614" w:rsidRPr="00933614" w:rsidTr="00FD7A9E">
        <w:tc>
          <w:tcPr>
            <w:tcW w:w="7534" w:type="dxa"/>
            <w:gridSpan w:val="2"/>
          </w:tcPr>
          <w:p w:rsidR="00933614" w:rsidRPr="00933614" w:rsidRDefault="00933614" w:rsidP="009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667" w:type="dxa"/>
          </w:tcPr>
          <w:p w:rsidR="00933614" w:rsidRPr="00933614" w:rsidRDefault="00933614" w:rsidP="009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614" w:rsidRPr="00933614" w:rsidRDefault="00933614" w:rsidP="00933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нарушившие трудовую дисциплину (совершившие прогул, находящиеся в нетрезвом состоянии на рабочем месте) лишаются премии в полном объеме (100%).</w:t>
      </w: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361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33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№ 4</w:t>
      </w:r>
    </w:p>
    <w:p w:rsidR="00933614" w:rsidRPr="00933614" w:rsidRDefault="00933614" w:rsidP="0093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6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к решению Совета</w:t>
      </w:r>
    </w:p>
    <w:p w:rsidR="00933614" w:rsidRPr="00933614" w:rsidRDefault="00933614" w:rsidP="00933614">
      <w:pPr>
        <w:tabs>
          <w:tab w:val="left" w:pos="78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6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сельского поселения «</w:t>
      </w:r>
      <w:proofErr w:type="spellStart"/>
      <w:r w:rsidRPr="00933614">
        <w:rPr>
          <w:rFonts w:ascii="Times New Roman" w:eastAsia="Times New Roman" w:hAnsi="Times New Roman" w:cs="Times New Roman"/>
          <w:sz w:val="16"/>
          <w:szCs w:val="16"/>
          <w:lang w:eastAsia="ru-RU"/>
        </w:rPr>
        <w:t>Урюмское</w:t>
      </w:r>
      <w:proofErr w:type="spellEnd"/>
      <w:r w:rsidRPr="00933614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933614" w:rsidRPr="00933614" w:rsidRDefault="00933614" w:rsidP="00933614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61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от 24.03.2021 г. №29</w:t>
      </w:r>
    </w:p>
    <w:p w:rsidR="00933614" w:rsidRPr="00933614" w:rsidRDefault="00933614" w:rsidP="00933614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4" w:rsidRPr="00933614" w:rsidRDefault="00933614" w:rsidP="00933614">
      <w:pPr>
        <w:tabs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Дополнительное соглашение</w:t>
      </w:r>
    </w:p>
    <w:p w:rsidR="00933614" w:rsidRPr="00933614" w:rsidRDefault="00933614" w:rsidP="00933614">
      <w:pPr>
        <w:spacing w:after="120"/>
        <w:ind w:left="-540" w:firstLine="709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933614">
        <w:rPr>
          <w:rFonts w:ascii="Times New Roman" w:eastAsia="Calibri" w:hAnsi="Times New Roman" w:cs="Times New Roman"/>
          <w:caps/>
          <w:sz w:val="28"/>
          <w:szCs w:val="28"/>
        </w:rPr>
        <w:t>к трудовому договору с работником в связи с</w:t>
      </w:r>
      <w:r w:rsidRPr="00933614">
        <w:rPr>
          <w:rFonts w:ascii="Times New Roman" w:eastAsia="Calibri" w:hAnsi="Times New Roman" w:cs="Times New Roman"/>
          <w:caps/>
          <w:sz w:val="28"/>
          <w:szCs w:val="28"/>
        </w:rPr>
        <w:br/>
        <w:t>введением новой системы оплаты труда</w:t>
      </w:r>
    </w:p>
    <w:p w:rsidR="00933614" w:rsidRPr="00933614" w:rsidRDefault="00933614" w:rsidP="00933614">
      <w:pPr>
        <w:spacing w:after="120"/>
        <w:ind w:left="-5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14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 «____» __________ 20___ г.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>(место заключения дополнительного соглашения)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>(полное наименование муниципального учреждения муниципального района «в соответствии с его уставом)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______________________________________________________________________,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>в лице _____________________________________________________________________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(должность уполномоченного лица; </w:t>
      </w:r>
      <w:proofErr w:type="gramStart"/>
      <w:r w:rsidRPr="00933614">
        <w:rPr>
          <w:rFonts w:ascii="Times New Roman" w:eastAsia="Calibri" w:hAnsi="Times New Roman" w:cs="Times New Roman"/>
          <w:sz w:val="28"/>
          <w:szCs w:val="28"/>
        </w:rPr>
        <w:t>фамилия, имя, отчество)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______________________________________________________________________,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</w:r>
      <w:r w:rsidRPr="00933614">
        <w:rPr>
          <w:rFonts w:ascii="Times New Roman" w:eastAsia="Calibri" w:hAnsi="Times New Roman" w:cs="Times New Roman"/>
          <w:sz w:val="28"/>
          <w:szCs w:val="28"/>
        </w:rPr>
        <w:lastRenderedPageBreak/>
        <w:t>действующего на основании Устава, именуемое в дальнейшем «Работодатель»,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>с одной стороны, и гражданин _________________________________________________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>(фамилия, имя, отчество)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>именуемый в дальнейшем «Работник», с другой стороны, заключили настоящее дополнительное соглашение к трудовому договору от «___» ________ 20___ г. N ______ о нижеследующем: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 1.</w:t>
      </w:r>
      <w:proofErr w:type="gramEnd"/>
      <w:r w:rsidRPr="00933614">
        <w:rPr>
          <w:rFonts w:ascii="Times New Roman" w:eastAsia="Calibri" w:hAnsi="Times New Roman" w:cs="Times New Roman"/>
          <w:sz w:val="28"/>
          <w:szCs w:val="28"/>
        </w:rPr>
        <w:t xml:space="preserve"> Руководствуясь частью 4 статьи 57 Трудового кодекса Российской Федерации,    признать утратившим силу раздел (абзацы, пункты) _______________трудового договора, регулирующий оплату труда работника.</w:t>
      </w:r>
    </w:p>
    <w:p w:rsidR="00933614" w:rsidRPr="00933614" w:rsidRDefault="00933614" w:rsidP="0093361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14">
        <w:rPr>
          <w:rFonts w:ascii="Times New Roman" w:eastAsia="Calibri" w:hAnsi="Times New Roman" w:cs="Times New Roman"/>
          <w:sz w:val="28"/>
          <w:szCs w:val="28"/>
        </w:rPr>
        <w:t xml:space="preserve">        2. </w:t>
      </w:r>
      <w:proofErr w:type="gramStart"/>
      <w:r w:rsidRPr="00933614">
        <w:rPr>
          <w:rFonts w:ascii="Times New Roman" w:eastAsia="Calibri" w:hAnsi="Times New Roman" w:cs="Times New Roman"/>
          <w:sz w:val="28"/>
          <w:szCs w:val="28"/>
        </w:rPr>
        <w:t>Дополнить раздел (абзацы, пункты) __________________________ трудового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       договора разделом (абзацем, пунктом) _____________ следующего содержания:</w:t>
      </w:r>
      <w:proofErr w:type="gramEnd"/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      «За выполнение трудовой функции работнику устанавливаются:</w:t>
      </w:r>
    </w:p>
    <w:p w:rsidR="00933614" w:rsidRPr="00933614" w:rsidRDefault="00933614" w:rsidP="0093361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14">
        <w:rPr>
          <w:rFonts w:ascii="Times New Roman" w:eastAsia="Calibri" w:hAnsi="Times New Roman" w:cs="Times New Roman"/>
          <w:sz w:val="28"/>
          <w:szCs w:val="28"/>
        </w:rPr>
        <w:t xml:space="preserve">          -  оклад в размере _____________ рублей;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          - компенсационные выплаты __________________________________________ в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(название)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            размере _______________ за работу ____________________________________;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          - стимулирующие выплаты в размере ____________________________________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         за __________________________________________________________________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(указываются основания установления стимулирующей выплаты)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   </w:t>
      </w:r>
    </w:p>
    <w:p w:rsidR="00933614" w:rsidRPr="00933614" w:rsidRDefault="00933614" w:rsidP="00933614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14">
        <w:rPr>
          <w:rFonts w:ascii="Times New Roman" w:eastAsia="Calibri" w:hAnsi="Times New Roman" w:cs="Times New Roman"/>
          <w:sz w:val="28"/>
          <w:szCs w:val="28"/>
        </w:rPr>
        <w:t xml:space="preserve">-материальная помощь в размере одного оклада в год с учетом районного регулирования </w:t>
      </w:r>
    </w:p>
    <w:p w:rsidR="00933614" w:rsidRPr="00933614" w:rsidRDefault="00933614" w:rsidP="0093361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614" w:rsidRPr="00933614" w:rsidRDefault="00933614" w:rsidP="0093361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14">
        <w:rPr>
          <w:rFonts w:ascii="Times New Roman" w:eastAsia="Calibri" w:hAnsi="Times New Roman" w:cs="Times New Roman"/>
          <w:sz w:val="28"/>
          <w:szCs w:val="28"/>
        </w:rPr>
        <w:t xml:space="preserve">  3. Настоящее дополнительное соглашение является неотъемлемой частью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     трудового договора от «___» _____________ 20___ г. N ______, составлено в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     двух экземплярах, имеющих одинаковую юридическую силу. Один экземпляр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</w:r>
      <w:r w:rsidRPr="009336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хранится у Работодателя в личном деле Работника, второй — у Работника.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     4. Изменения в трудовой договор, определенные настоящим дополнительным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     соглашением, вступают в силу с «___» __________ 20___ г.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     5. Адреса сторон и другие сведения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   Работодатель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>(полное наименование муниципального учреждения муниципального района   Чернышевский район»)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>Адрес (с индексом) _____________________________________________________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>Телефон/факс _________________________________________________________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>ИНН _________________________________________________________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</w:r>
    </w:p>
    <w:p w:rsidR="00933614" w:rsidRPr="00933614" w:rsidRDefault="00933614" w:rsidP="0093361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3614" w:rsidRPr="00933614" w:rsidRDefault="00933614" w:rsidP="0093361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14">
        <w:rPr>
          <w:rFonts w:ascii="Times New Roman" w:eastAsia="Calibri" w:hAnsi="Times New Roman" w:cs="Times New Roman"/>
          <w:sz w:val="28"/>
          <w:szCs w:val="28"/>
        </w:rPr>
        <w:t>Работник _____________________________________________</w:t>
      </w:r>
    </w:p>
    <w:p w:rsidR="00933614" w:rsidRPr="00933614" w:rsidRDefault="00933614" w:rsidP="0093361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614" w:rsidRPr="00933614" w:rsidRDefault="00933614" w:rsidP="0093361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14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933614">
        <w:rPr>
          <w:rFonts w:ascii="Times New Roman" w:eastAsia="Calibri" w:hAnsi="Times New Roman" w:cs="Times New Roman"/>
          <w:sz w:val="28"/>
          <w:szCs w:val="28"/>
        </w:rPr>
        <w:t>фамилия</w:t>
      </w:r>
      <w:proofErr w:type="gramStart"/>
      <w:r w:rsidRPr="00933614">
        <w:rPr>
          <w:rFonts w:ascii="Times New Roman" w:eastAsia="Calibri" w:hAnsi="Times New Roman" w:cs="Times New Roman"/>
          <w:sz w:val="28"/>
          <w:szCs w:val="28"/>
        </w:rPr>
        <w:t>,и</w:t>
      </w:r>
      <w:proofErr w:type="gramEnd"/>
      <w:r w:rsidRPr="00933614">
        <w:rPr>
          <w:rFonts w:ascii="Times New Roman" w:eastAsia="Calibri" w:hAnsi="Times New Roman" w:cs="Times New Roman"/>
          <w:sz w:val="28"/>
          <w:szCs w:val="28"/>
        </w:rPr>
        <w:t>мя,отчество</w:t>
      </w:r>
      <w:proofErr w:type="spellEnd"/>
      <w:r w:rsidRPr="00933614">
        <w:rPr>
          <w:rFonts w:ascii="Times New Roman" w:eastAsia="Calibri" w:hAnsi="Times New Roman" w:cs="Times New Roman"/>
          <w:sz w:val="28"/>
          <w:szCs w:val="28"/>
        </w:rPr>
        <w:t>)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Документ, удостоверяющий личность: ________________ серия _______________ (вид) </w:t>
      </w:r>
      <w:proofErr w:type="spellStart"/>
      <w:r w:rsidRPr="00933614">
        <w:rPr>
          <w:rFonts w:ascii="Times New Roman" w:eastAsia="Calibri" w:hAnsi="Times New Roman" w:cs="Times New Roman"/>
          <w:sz w:val="28"/>
          <w:szCs w:val="28"/>
        </w:rPr>
        <w:t>N___________,выдан</w:t>
      </w:r>
      <w:proofErr w:type="spellEnd"/>
      <w:r w:rsidRPr="0093361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                        (кем, когда)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>Адрес (с индексом)_____________________________________________________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>Телефон ______________________________________________________________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</w:r>
    </w:p>
    <w:p w:rsidR="00933614" w:rsidRPr="00933614" w:rsidRDefault="00933614" w:rsidP="0093361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614" w:rsidRPr="00933614" w:rsidRDefault="00933614" w:rsidP="00933614">
      <w:pPr>
        <w:spacing w:after="12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33614" w:rsidRPr="00933614" w:rsidRDefault="00933614" w:rsidP="0093361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614">
        <w:rPr>
          <w:rFonts w:ascii="Times New Roman" w:eastAsia="Calibri" w:hAnsi="Times New Roman" w:cs="Times New Roman"/>
          <w:sz w:val="28"/>
          <w:szCs w:val="28"/>
        </w:rPr>
        <w:t>От Работодателя                                           Работник ___________</w:t>
      </w:r>
    </w:p>
    <w:p w:rsidR="00933614" w:rsidRPr="00933614" w:rsidRDefault="00933614" w:rsidP="00933614">
      <w:pPr>
        <w:spacing w:after="12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336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933614" w:rsidRPr="00933614" w:rsidRDefault="00933614" w:rsidP="00933614">
      <w:pPr>
        <w:spacing w:after="12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33614">
        <w:rPr>
          <w:rFonts w:ascii="Times New Roman" w:eastAsia="Calibri" w:hAnsi="Times New Roman" w:cs="Times New Roman"/>
          <w:sz w:val="28"/>
          <w:szCs w:val="28"/>
        </w:rPr>
        <w:br/>
        <w:t>_____________________________                ________________________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</w:r>
      <w:r w:rsidRPr="009336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(должность)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>________________________                           __________________</w:t>
      </w:r>
    </w:p>
    <w:p w:rsidR="00933614" w:rsidRPr="00933614" w:rsidRDefault="00933614" w:rsidP="00933614">
      <w:pPr>
        <w:spacing w:after="12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33614">
        <w:rPr>
          <w:rFonts w:ascii="Times New Roman" w:eastAsia="Calibri" w:hAnsi="Times New Roman" w:cs="Times New Roman"/>
          <w:sz w:val="16"/>
          <w:szCs w:val="16"/>
        </w:rPr>
        <w:t xml:space="preserve">(фамилия, имя, отчество)                                                                             (фамилия, имя, отчество)                                                                               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>_______________________                                  _____________________                                                     ________________________              ____________________________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</w:r>
      <w:r w:rsidRPr="00933614">
        <w:rPr>
          <w:rFonts w:ascii="Times New Roman" w:eastAsia="Calibri" w:hAnsi="Times New Roman" w:cs="Times New Roman"/>
          <w:sz w:val="18"/>
          <w:szCs w:val="18"/>
        </w:rPr>
        <w:t xml:space="preserve">             (подпись)                                                                                           </w:t>
      </w:r>
      <w:r w:rsidRPr="0093361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33614">
        <w:rPr>
          <w:rFonts w:ascii="Times New Roman" w:eastAsia="Calibri" w:hAnsi="Times New Roman" w:cs="Times New Roman"/>
          <w:sz w:val="18"/>
          <w:szCs w:val="18"/>
        </w:rPr>
        <w:t xml:space="preserve">             (подпись)                                                                                           </w:t>
      </w:r>
      <w:r w:rsidRPr="00933614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  <w:t xml:space="preserve"> _________________________                            ____________________                                             </w:t>
      </w:r>
      <w:r w:rsidRPr="00933614">
        <w:rPr>
          <w:rFonts w:ascii="Times New Roman" w:eastAsia="Calibri" w:hAnsi="Times New Roman" w:cs="Times New Roman"/>
          <w:sz w:val="28"/>
          <w:szCs w:val="28"/>
        </w:rPr>
        <w:br/>
      </w:r>
      <w:r w:rsidRPr="00933614">
        <w:rPr>
          <w:rFonts w:ascii="Times New Roman" w:eastAsia="Calibri" w:hAnsi="Times New Roman" w:cs="Times New Roman"/>
          <w:sz w:val="18"/>
          <w:szCs w:val="18"/>
        </w:rPr>
        <w:t xml:space="preserve">   дата (число, </w:t>
      </w:r>
      <w:proofErr w:type="spellStart"/>
      <w:r w:rsidRPr="00933614">
        <w:rPr>
          <w:rFonts w:ascii="Times New Roman" w:eastAsia="Calibri" w:hAnsi="Times New Roman" w:cs="Times New Roman"/>
          <w:sz w:val="18"/>
          <w:szCs w:val="18"/>
        </w:rPr>
        <w:t>меяц</w:t>
      </w:r>
      <w:proofErr w:type="gramStart"/>
      <w:r w:rsidRPr="00933614">
        <w:rPr>
          <w:rFonts w:ascii="Times New Roman" w:eastAsia="Calibri" w:hAnsi="Times New Roman" w:cs="Times New Roman"/>
          <w:sz w:val="18"/>
          <w:szCs w:val="18"/>
        </w:rPr>
        <w:t>,г</w:t>
      </w:r>
      <w:proofErr w:type="gramEnd"/>
      <w:r w:rsidRPr="00933614">
        <w:rPr>
          <w:rFonts w:ascii="Times New Roman" w:eastAsia="Calibri" w:hAnsi="Times New Roman" w:cs="Times New Roman"/>
          <w:sz w:val="18"/>
          <w:szCs w:val="18"/>
        </w:rPr>
        <w:t>од</w:t>
      </w:r>
      <w:proofErr w:type="spellEnd"/>
      <w:r w:rsidRPr="00933614">
        <w:rPr>
          <w:rFonts w:ascii="Times New Roman" w:eastAsia="Calibri" w:hAnsi="Times New Roman" w:cs="Times New Roman"/>
          <w:sz w:val="18"/>
          <w:szCs w:val="18"/>
        </w:rPr>
        <w:t xml:space="preserve">)                                         </w:t>
      </w:r>
      <w:r w:rsidRPr="00933614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933614">
        <w:rPr>
          <w:rFonts w:ascii="Times New Roman" w:eastAsia="Calibri" w:hAnsi="Times New Roman" w:cs="Times New Roman"/>
          <w:sz w:val="18"/>
          <w:szCs w:val="18"/>
        </w:rPr>
        <w:t xml:space="preserve">    дата (число, месяц, год</w:t>
      </w:r>
    </w:p>
    <w:p w:rsidR="00933614" w:rsidRPr="00933614" w:rsidRDefault="00933614" w:rsidP="0093361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r w:rsidRPr="00933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3614" w:rsidRPr="00933614" w:rsidRDefault="00933614" w:rsidP="00933614">
      <w:pPr>
        <w:spacing w:after="12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4A64" w:rsidRDefault="005F4A64">
      <w:bookmarkStart w:id="0" w:name="_GoBack"/>
      <w:bookmarkEnd w:id="0"/>
    </w:p>
    <w:sectPr w:rsidR="005F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796"/>
    <w:multiLevelType w:val="hybridMultilevel"/>
    <w:tmpl w:val="205E2DEA"/>
    <w:lvl w:ilvl="0" w:tplc="6134A0AA">
      <w:start w:val="2"/>
      <w:numFmt w:val="decimal"/>
      <w:lvlText w:val="%1"/>
      <w:lvlJc w:val="left"/>
      <w:pPr>
        <w:ind w:left="2118" w:hanging="360"/>
      </w:pPr>
    </w:lvl>
    <w:lvl w:ilvl="1" w:tplc="04190019">
      <w:start w:val="1"/>
      <w:numFmt w:val="lowerLetter"/>
      <w:lvlText w:val="%2."/>
      <w:lvlJc w:val="left"/>
      <w:pPr>
        <w:ind w:left="2838" w:hanging="360"/>
      </w:pPr>
    </w:lvl>
    <w:lvl w:ilvl="2" w:tplc="0419001B">
      <w:start w:val="1"/>
      <w:numFmt w:val="lowerRoman"/>
      <w:lvlText w:val="%3."/>
      <w:lvlJc w:val="right"/>
      <w:pPr>
        <w:ind w:left="3558" w:hanging="180"/>
      </w:pPr>
    </w:lvl>
    <w:lvl w:ilvl="3" w:tplc="0419000F">
      <w:start w:val="1"/>
      <w:numFmt w:val="decimal"/>
      <w:lvlText w:val="%4."/>
      <w:lvlJc w:val="left"/>
      <w:pPr>
        <w:ind w:left="4278" w:hanging="360"/>
      </w:pPr>
    </w:lvl>
    <w:lvl w:ilvl="4" w:tplc="04190019">
      <w:start w:val="1"/>
      <w:numFmt w:val="lowerLetter"/>
      <w:lvlText w:val="%5."/>
      <w:lvlJc w:val="left"/>
      <w:pPr>
        <w:ind w:left="4998" w:hanging="360"/>
      </w:pPr>
    </w:lvl>
    <w:lvl w:ilvl="5" w:tplc="0419001B">
      <w:start w:val="1"/>
      <w:numFmt w:val="lowerRoman"/>
      <w:lvlText w:val="%6."/>
      <w:lvlJc w:val="right"/>
      <w:pPr>
        <w:ind w:left="5718" w:hanging="180"/>
      </w:pPr>
    </w:lvl>
    <w:lvl w:ilvl="6" w:tplc="0419000F">
      <w:start w:val="1"/>
      <w:numFmt w:val="decimal"/>
      <w:lvlText w:val="%7."/>
      <w:lvlJc w:val="left"/>
      <w:pPr>
        <w:ind w:left="6438" w:hanging="360"/>
      </w:pPr>
    </w:lvl>
    <w:lvl w:ilvl="7" w:tplc="04190019">
      <w:start w:val="1"/>
      <w:numFmt w:val="lowerLetter"/>
      <w:lvlText w:val="%8."/>
      <w:lvlJc w:val="left"/>
      <w:pPr>
        <w:ind w:left="7158" w:hanging="360"/>
      </w:pPr>
    </w:lvl>
    <w:lvl w:ilvl="8" w:tplc="0419001B">
      <w:start w:val="1"/>
      <w:numFmt w:val="lowerRoman"/>
      <w:lvlText w:val="%9."/>
      <w:lvlJc w:val="right"/>
      <w:pPr>
        <w:ind w:left="7878" w:hanging="180"/>
      </w:pPr>
    </w:lvl>
  </w:abstractNum>
  <w:abstractNum w:abstractNumId="1">
    <w:nsid w:val="39E00C1E"/>
    <w:multiLevelType w:val="hybridMultilevel"/>
    <w:tmpl w:val="3E709822"/>
    <w:lvl w:ilvl="0" w:tplc="CFBAC2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E459CF"/>
    <w:multiLevelType w:val="hybridMultilevel"/>
    <w:tmpl w:val="6DFCD56C"/>
    <w:lvl w:ilvl="0" w:tplc="5E4E3E1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E1914DA"/>
    <w:multiLevelType w:val="hybridMultilevel"/>
    <w:tmpl w:val="92F09C92"/>
    <w:lvl w:ilvl="0" w:tplc="D22C6AE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8C"/>
    <w:rsid w:val="000F348C"/>
    <w:rsid w:val="005F4A64"/>
    <w:rsid w:val="0093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1;&#1088;&#1102;&#1084;&#1089;&#1082;&#1086;&#1077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2021-04-05T05:19:00Z</dcterms:created>
  <dcterms:modified xsi:type="dcterms:W3CDTF">2021-04-05T05:19:00Z</dcterms:modified>
</cp:coreProperties>
</file>