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20" w:rsidRPr="00894816" w:rsidRDefault="004F1C20" w:rsidP="004F1C20">
      <w:pPr>
        <w:spacing w:after="12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АДМИНИСТРАЦИЯ  СЕЛЬСКОГО  ПОСЕЛЕНИЯ</w:t>
      </w:r>
    </w:p>
    <w:p w:rsidR="004F1C20" w:rsidRPr="00894816" w:rsidRDefault="004F1C20" w:rsidP="004F1C20">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«УРЮМСКОЕ»</w:t>
      </w:r>
    </w:p>
    <w:p w:rsidR="004F1C20" w:rsidRPr="00894816" w:rsidRDefault="004F1C20" w:rsidP="004F1C20">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4F1C20" w:rsidRPr="00894816" w:rsidRDefault="004F1C20" w:rsidP="004F1C20">
      <w:pPr>
        <w:spacing w:after="0" w:line="240" w:lineRule="auto"/>
        <w:jc w:val="center"/>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ПОСТАНОВЛЕНИЕ</w:t>
      </w:r>
    </w:p>
    <w:p w:rsidR="004F1C20" w:rsidRPr="00894816" w:rsidRDefault="004F1C20" w:rsidP="004F1C20">
      <w:pPr>
        <w:tabs>
          <w:tab w:val="left" w:pos="5550"/>
        </w:tabs>
        <w:spacing w:after="0" w:line="240" w:lineRule="auto"/>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ab/>
      </w:r>
    </w:p>
    <w:p w:rsidR="004F1C20" w:rsidRPr="00894816" w:rsidRDefault="004F1C20" w:rsidP="004F1C20">
      <w:pPr>
        <w:spacing w:after="0" w:line="240" w:lineRule="auto"/>
        <w:jc w:val="both"/>
        <w:rPr>
          <w:rFonts w:ascii="Times New Roman" w:eastAsia="MS Mincho" w:hAnsi="Times New Roman"/>
          <w:b/>
          <w:sz w:val="28"/>
          <w:szCs w:val="28"/>
          <w:lang w:eastAsia="ja-JP"/>
        </w:rPr>
      </w:pPr>
      <w:r w:rsidRPr="00894816">
        <w:rPr>
          <w:rFonts w:ascii="Times New Roman" w:eastAsia="MS Mincho" w:hAnsi="Times New Roman"/>
          <w:b/>
          <w:sz w:val="28"/>
          <w:szCs w:val="28"/>
          <w:lang w:eastAsia="ja-JP"/>
        </w:rPr>
        <w:t>28 апреля 2022 года                                                                                  № 33</w:t>
      </w:r>
    </w:p>
    <w:p w:rsidR="004F1C20" w:rsidRPr="00894816" w:rsidRDefault="004F1C20" w:rsidP="004F1C20">
      <w:pPr>
        <w:tabs>
          <w:tab w:val="left" w:pos="4530"/>
        </w:tabs>
        <w:spacing w:after="0" w:line="240" w:lineRule="auto"/>
        <w:jc w:val="center"/>
        <w:rPr>
          <w:rFonts w:ascii="Times New Roman" w:eastAsia="MS Mincho" w:hAnsi="Times New Roman"/>
          <w:b/>
          <w:sz w:val="28"/>
          <w:szCs w:val="28"/>
          <w:lang w:eastAsia="ja-JP"/>
        </w:rPr>
      </w:pPr>
      <w:proofErr w:type="spellStart"/>
      <w:r w:rsidRPr="00894816">
        <w:rPr>
          <w:rFonts w:ascii="Times New Roman" w:eastAsia="MS Mincho" w:hAnsi="Times New Roman"/>
          <w:b/>
          <w:sz w:val="28"/>
          <w:szCs w:val="28"/>
          <w:lang w:eastAsia="ja-JP"/>
        </w:rPr>
        <w:t>п.ст</w:t>
      </w:r>
      <w:proofErr w:type="gramStart"/>
      <w:r w:rsidRPr="00894816">
        <w:rPr>
          <w:rFonts w:ascii="Times New Roman" w:eastAsia="MS Mincho" w:hAnsi="Times New Roman"/>
          <w:b/>
          <w:sz w:val="28"/>
          <w:szCs w:val="28"/>
          <w:lang w:eastAsia="ja-JP"/>
        </w:rPr>
        <w:t>.У</w:t>
      </w:r>
      <w:proofErr w:type="gramEnd"/>
      <w:r w:rsidRPr="00894816">
        <w:rPr>
          <w:rFonts w:ascii="Times New Roman" w:eastAsia="MS Mincho" w:hAnsi="Times New Roman"/>
          <w:b/>
          <w:sz w:val="28"/>
          <w:szCs w:val="28"/>
          <w:lang w:eastAsia="ja-JP"/>
        </w:rPr>
        <w:t>рюм</w:t>
      </w:r>
      <w:proofErr w:type="spellEnd"/>
    </w:p>
    <w:p w:rsidR="004F1C20" w:rsidRPr="00894816" w:rsidRDefault="004F1C20" w:rsidP="004F1C20">
      <w:pPr>
        <w:spacing w:after="0" w:line="240" w:lineRule="auto"/>
        <w:ind w:right="-187"/>
        <w:rPr>
          <w:rFonts w:ascii="Times New Roman" w:hAnsi="Times New Roman"/>
          <w:b/>
          <w:bCs/>
          <w:color w:val="000000"/>
          <w:sz w:val="28"/>
          <w:szCs w:val="28"/>
        </w:rPr>
      </w:pPr>
    </w:p>
    <w:p w:rsidR="004F1C20" w:rsidRPr="00894816" w:rsidRDefault="004F1C20" w:rsidP="004F1C20">
      <w:pPr>
        <w:spacing w:after="0" w:line="240" w:lineRule="auto"/>
        <w:ind w:right="-187"/>
        <w:jc w:val="center"/>
        <w:rPr>
          <w:rFonts w:ascii="Times New Roman" w:hAnsi="Times New Roman"/>
          <w:b/>
          <w:bCs/>
          <w:color w:val="000000"/>
          <w:sz w:val="28"/>
          <w:szCs w:val="28"/>
        </w:rPr>
      </w:pPr>
      <w:bookmarkStart w:id="0" w:name="_GoBack"/>
      <w:r w:rsidRPr="00894816">
        <w:rPr>
          <w:rFonts w:ascii="Times New Roman" w:hAnsi="Times New Roman"/>
          <w:b/>
          <w:bCs/>
          <w:color w:val="000000"/>
          <w:sz w:val="28"/>
          <w:szCs w:val="28"/>
        </w:rPr>
        <w:t>Об утверждении муниципальной программы «Обеспечение  экологической безопасности окружающей среды и населения сельского поселения «</w:t>
      </w:r>
      <w:proofErr w:type="spellStart"/>
      <w:r w:rsidRPr="00894816">
        <w:rPr>
          <w:rFonts w:ascii="Times New Roman" w:hAnsi="Times New Roman"/>
          <w:b/>
          <w:bCs/>
          <w:color w:val="000000"/>
          <w:sz w:val="28"/>
          <w:szCs w:val="28"/>
        </w:rPr>
        <w:t>Урюмское</w:t>
      </w:r>
      <w:proofErr w:type="spellEnd"/>
      <w:r w:rsidRPr="00894816">
        <w:rPr>
          <w:rFonts w:ascii="Times New Roman" w:hAnsi="Times New Roman"/>
          <w:b/>
          <w:bCs/>
          <w:color w:val="000000"/>
          <w:sz w:val="28"/>
          <w:szCs w:val="28"/>
        </w:rPr>
        <w:t>»  при обращении с отходами производства и потребления  (</w:t>
      </w:r>
      <w:r w:rsidRPr="00894816">
        <w:rPr>
          <w:rFonts w:ascii="Times New Roman" w:hAnsi="Times New Roman"/>
          <w:b/>
          <w:color w:val="000000"/>
          <w:sz w:val="28"/>
          <w:szCs w:val="28"/>
        </w:rPr>
        <w:t xml:space="preserve">2022-2025 </w:t>
      </w:r>
      <w:r w:rsidRPr="00894816">
        <w:rPr>
          <w:rFonts w:ascii="Times New Roman" w:hAnsi="Times New Roman"/>
          <w:b/>
          <w:bCs/>
          <w:color w:val="000000"/>
          <w:sz w:val="28"/>
          <w:szCs w:val="28"/>
        </w:rPr>
        <w:t>годы)»</w:t>
      </w:r>
    </w:p>
    <w:bookmarkEnd w:id="0"/>
    <w:p w:rsidR="004F1C20" w:rsidRPr="00894816" w:rsidRDefault="004F1C20" w:rsidP="004F1C20">
      <w:pPr>
        <w:spacing w:before="100" w:beforeAutospacing="1" w:after="0" w:line="240" w:lineRule="auto"/>
        <w:ind w:firstLine="547"/>
        <w:jc w:val="both"/>
        <w:rPr>
          <w:rFonts w:ascii="Times New Roman" w:hAnsi="Times New Roman"/>
          <w:color w:val="000000"/>
          <w:sz w:val="28"/>
          <w:szCs w:val="28"/>
        </w:rPr>
      </w:pPr>
      <w:r w:rsidRPr="00894816">
        <w:rPr>
          <w:rFonts w:ascii="Times New Roman" w:hAnsi="Times New Roman"/>
          <w:color w:val="000000"/>
          <w:sz w:val="28"/>
          <w:szCs w:val="28"/>
        </w:rPr>
        <w:t>В соответствии со статьей 8 Устава сельского поселения «</w:t>
      </w:r>
      <w:proofErr w:type="spellStart"/>
      <w:r w:rsidRPr="00894816">
        <w:rPr>
          <w:rFonts w:ascii="Times New Roman" w:hAnsi="Times New Roman"/>
          <w:color w:val="000000"/>
          <w:sz w:val="28"/>
          <w:szCs w:val="28"/>
        </w:rPr>
        <w:t>Урюмское</w:t>
      </w:r>
      <w:proofErr w:type="spellEnd"/>
      <w:r w:rsidRPr="00894816">
        <w:rPr>
          <w:rFonts w:ascii="Times New Roman" w:hAnsi="Times New Roman"/>
          <w:color w:val="000000"/>
          <w:sz w:val="28"/>
          <w:szCs w:val="28"/>
        </w:rPr>
        <w:t>»,  для улучшения условий и качества жизни жителей поселения,  администрация сельского поселения «</w:t>
      </w:r>
      <w:proofErr w:type="spellStart"/>
      <w:r w:rsidRPr="00894816">
        <w:rPr>
          <w:rFonts w:ascii="Times New Roman" w:hAnsi="Times New Roman"/>
          <w:color w:val="000000"/>
          <w:sz w:val="28"/>
          <w:szCs w:val="28"/>
        </w:rPr>
        <w:t>Урюмское</w:t>
      </w:r>
      <w:proofErr w:type="spellEnd"/>
      <w:r w:rsidRPr="00894816">
        <w:rPr>
          <w:rFonts w:ascii="Times New Roman" w:hAnsi="Times New Roman"/>
          <w:color w:val="000000"/>
          <w:sz w:val="28"/>
          <w:szCs w:val="28"/>
        </w:rPr>
        <w:t xml:space="preserve">» </w:t>
      </w:r>
      <w:r w:rsidRPr="00894816">
        <w:rPr>
          <w:rFonts w:ascii="Times New Roman" w:hAnsi="Times New Roman"/>
          <w:b/>
          <w:bCs/>
          <w:color w:val="000000"/>
          <w:sz w:val="28"/>
          <w:szCs w:val="28"/>
        </w:rPr>
        <w:t>постановляет:</w:t>
      </w:r>
    </w:p>
    <w:p w:rsidR="004F1C20" w:rsidRPr="00894816" w:rsidRDefault="004F1C20" w:rsidP="004F1C20">
      <w:pPr>
        <w:spacing w:before="100" w:beforeAutospacing="1" w:after="0" w:line="240" w:lineRule="auto"/>
        <w:jc w:val="both"/>
        <w:rPr>
          <w:rFonts w:ascii="Times New Roman" w:hAnsi="Times New Roman"/>
          <w:color w:val="000000"/>
          <w:sz w:val="28"/>
          <w:szCs w:val="28"/>
        </w:rPr>
      </w:pPr>
      <w:r w:rsidRPr="00894816">
        <w:rPr>
          <w:rFonts w:ascii="Times New Roman" w:hAnsi="Times New Roman"/>
          <w:color w:val="000000"/>
          <w:sz w:val="28"/>
          <w:szCs w:val="28"/>
        </w:rPr>
        <w:t>1. Утвердить прилагаемую муниципальную программу «Обеспечение экологической безопасности окружающей среды и населения сельского поселения «</w:t>
      </w:r>
      <w:proofErr w:type="spellStart"/>
      <w:r w:rsidRPr="00894816">
        <w:rPr>
          <w:rFonts w:ascii="Times New Roman" w:hAnsi="Times New Roman"/>
          <w:color w:val="000000"/>
          <w:sz w:val="28"/>
          <w:szCs w:val="28"/>
        </w:rPr>
        <w:t>Урюмское</w:t>
      </w:r>
      <w:proofErr w:type="spellEnd"/>
      <w:r w:rsidRPr="00894816">
        <w:rPr>
          <w:rFonts w:ascii="Times New Roman" w:hAnsi="Times New Roman"/>
          <w:color w:val="000000"/>
          <w:sz w:val="28"/>
          <w:szCs w:val="28"/>
        </w:rPr>
        <w:t>»  при обращении с отходами производства и потребления (2022-2025 годы)» (далее – Программа).</w:t>
      </w:r>
    </w:p>
    <w:p w:rsidR="004F1C20" w:rsidRPr="00894816" w:rsidRDefault="004F1C20" w:rsidP="004F1C20">
      <w:pPr>
        <w:spacing w:after="0" w:line="240" w:lineRule="auto"/>
        <w:jc w:val="both"/>
        <w:rPr>
          <w:rFonts w:ascii="Times New Roman" w:eastAsia="Calibri" w:hAnsi="Times New Roman"/>
          <w:color w:val="000000"/>
          <w:sz w:val="28"/>
          <w:szCs w:val="28"/>
          <w:lang w:eastAsia="en-US"/>
        </w:rPr>
      </w:pPr>
      <w:r w:rsidRPr="00894816">
        <w:rPr>
          <w:rFonts w:ascii="Times New Roman" w:eastAsia="Calibri" w:hAnsi="Times New Roman"/>
          <w:color w:val="000000"/>
          <w:sz w:val="28"/>
          <w:szCs w:val="28"/>
          <w:lang w:eastAsia="en-US"/>
        </w:rPr>
        <w:t xml:space="preserve">2. </w:t>
      </w:r>
      <w:hyperlink r:id="rId6" w:history="1">
        <w:r w:rsidRPr="00894816">
          <w:rPr>
            <w:rFonts w:ascii="Times New Roman" w:eastAsia="Calibri" w:hAnsi="Times New Roman"/>
            <w:bCs/>
            <w:color w:val="000000"/>
            <w:sz w:val="28"/>
            <w:szCs w:val="28"/>
            <w:lang w:eastAsia="en-US"/>
          </w:rPr>
          <w:t>Опубликовать</w:t>
        </w:r>
      </w:hyperlink>
      <w:r w:rsidRPr="00894816">
        <w:rPr>
          <w:rFonts w:ascii="Times New Roman" w:eastAsia="Calibri" w:hAnsi="Times New Roman"/>
          <w:color w:val="000000"/>
          <w:sz w:val="28"/>
          <w:szCs w:val="28"/>
          <w:lang w:eastAsia="en-US"/>
        </w:rPr>
        <w:t xml:space="preserve"> настоящее постановление на стенде администрации сельского поселения «</w:t>
      </w:r>
      <w:proofErr w:type="spellStart"/>
      <w:r w:rsidRPr="00894816">
        <w:rPr>
          <w:rFonts w:ascii="Times New Roman" w:eastAsia="Calibri" w:hAnsi="Times New Roman"/>
          <w:color w:val="000000"/>
          <w:sz w:val="28"/>
          <w:szCs w:val="28"/>
          <w:lang w:eastAsia="en-US"/>
        </w:rPr>
        <w:t>Урюмское</w:t>
      </w:r>
      <w:proofErr w:type="spellEnd"/>
      <w:r w:rsidRPr="00894816">
        <w:rPr>
          <w:rFonts w:ascii="Times New Roman" w:eastAsia="Calibri" w:hAnsi="Times New Roman"/>
          <w:color w:val="000000"/>
          <w:sz w:val="28"/>
          <w:szCs w:val="28"/>
          <w:lang w:eastAsia="en-US"/>
        </w:rPr>
        <w:t xml:space="preserve">» </w:t>
      </w:r>
      <w:r w:rsidRPr="00894816">
        <w:rPr>
          <w:rFonts w:ascii="Times New Roman" w:hAnsi="Times New Roman"/>
          <w:sz w:val="28"/>
          <w:szCs w:val="28"/>
        </w:rPr>
        <w:t xml:space="preserve">и на официальном сайте </w:t>
      </w:r>
      <w:hyperlink r:id="rId7" w:tgtFrame="_blank" w:history="1">
        <w:r w:rsidRPr="00894816">
          <w:rPr>
            <w:rFonts w:ascii="Times New Roman" w:eastAsia="Calibri" w:hAnsi="Times New Roman"/>
            <w:color w:val="2222CC"/>
            <w:sz w:val="28"/>
            <w:szCs w:val="28"/>
            <w:u w:val="single"/>
            <w:shd w:val="clear" w:color="auto" w:fill="FFFFFF"/>
            <w:lang w:eastAsia="en-US"/>
          </w:rPr>
          <w:t>https://урюмское.рф/</w:t>
        </w:r>
      </w:hyperlink>
      <w:r w:rsidRPr="00894816">
        <w:rPr>
          <w:rFonts w:ascii="Times New Roman" w:eastAsia="Calibri" w:hAnsi="Times New Roman"/>
          <w:color w:val="000000"/>
          <w:sz w:val="28"/>
          <w:szCs w:val="28"/>
          <w:lang w:eastAsia="en-US"/>
        </w:rPr>
        <w:t>.</w:t>
      </w:r>
    </w:p>
    <w:p w:rsidR="004F1C20" w:rsidRPr="00894816" w:rsidRDefault="004F1C20" w:rsidP="004F1C20">
      <w:pPr>
        <w:spacing w:after="0" w:line="240" w:lineRule="auto"/>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3. Настоящее постановление вступает в силу после опубликования.</w:t>
      </w:r>
    </w:p>
    <w:p w:rsidR="004F1C20" w:rsidRPr="00894816" w:rsidRDefault="004F1C20" w:rsidP="004F1C20">
      <w:pPr>
        <w:spacing w:after="0" w:line="240" w:lineRule="auto"/>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4. </w:t>
      </w:r>
      <w:proofErr w:type="gramStart"/>
      <w:r w:rsidRPr="00894816">
        <w:rPr>
          <w:rFonts w:ascii="Times New Roman" w:eastAsia="Calibri" w:hAnsi="Times New Roman"/>
          <w:sz w:val="28"/>
          <w:szCs w:val="28"/>
          <w:lang w:eastAsia="en-US"/>
        </w:rPr>
        <w:t>Контроль за</w:t>
      </w:r>
      <w:proofErr w:type="gramEnd"/>
      <w:r w:rsidRPr="00894816">
        <w:rPr>
          <w:rFonts w:ascii="Times New Roman" w:eastAsia="Calibri" w:hAnsi="Times New Roman"/>
          <w:sz w:val="28"/>
          <w:szCs w:val="28"/>
          <w:lang w:eastAsia="en-US"/>
        </w:rPr>
        <w:t xml:space="preserve"> исполнением постановления оставляю за собой.</w:t>
      </w:r>
    </w:p>
    <w:p w:rsidR="004F1C20" w:rsidRPr="00894816" w:rsidRDefault="004F1C20" w:rsidP="004F1C20">
      <w:pPr>
        <w:jc w:val="both"/>
        <w:rPr>
          <w:rFonts w:ascii="Times New Roman" w:eastAsia="Calibri" w:hAnsi="Times New Roman"/>
          <w:sz w:val="28"/>
          <w:szCs w:val="28"/>
          <w:lang w:eastAsia="en-US"/>
        </w:rPr>
      </w:pPr>
    </w:p>
    <w:p w:rsidR="004F1C20" w:rsidRPr="00894816" w:rsidRDefault="004F1C20" w:rsidP="004F1C20">
      <w:pPr>
        <w:spacing w:before="100" w:beforeAutospacing="1" w:after="0" w:line="240" w:lineRule="auto"/>
        <w:jc w:val="both"/>
        <w:rPr>
          <w:rFonts w:ascii="Times New Roman" w:hAnsi="Times New Roman"/>
          <w:color w:val="000000"/>
          <w:sz w:val="28"/>
          <w:szCs w:val="28"/>
        </w:rPr>
      </w:pPr>
    </w:p>
    <w:p w:rsidR="004F1C20" w:rsidRPr="00894816" w:rsidRDefault="004F1C20" w:rsidP="004F1C20">
      <w:pPr>
        <w:spacing w:before="100" w:beforeAutospacing="1" w:after="0" w:line="240" w:lineRule="auto"/>
        <w:jc w:val="both"/>
        <w:rPr>
          <w:rFonts w:ascii="Times New Roman" w:hAnsi="Times New Roman"/>
          <w:color w:val="000000"/>
          <w:sz w:val="28"/>
          <w:szCs w:val="28"/>
        </w:rPr>
      </w:pPr>
    </w:p>
    <w:p w:rsidR="004F1C20" w:rsidRPr="00894816" w:rsidRDefault="004F1C20" w:rsidP="004F1C20">
      <w:pPr>
        <w:spacing w:after="0"/>
        <w:jc w:val="both"/>
        <w:rPr>
          <w:rFonts w:ascii="Times New Roman" w:hAnsi="Times New Roman"/>
          <w:sz w:val="28"/>
          <w:szCs w:val="28"/>
        </w:rPr>
      </w:pPr>
      <w:r w:rsidRPr="00894816">
        <w:rPr>
          <w:rFonts w:ascii="Times New Roman" w:hAnsi="Times New Roman"/>
          <w:sz w:val="28"/>
          <w:szCs w:val="28"/>
        </w:rPr>
        <w:t>Глава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Н.П. Уткина</w:t>
      </w:r>
    </w:p>
    <w:p w:rsidR="004F1C20" w:rsidRPr="00894816" w:rsidRDefault="004F1C20" w:rsidP="004F1C20">
      <w:pPr>
        <w:jc w:val="both"/>
        <w:rPr>
          <w:rFonts w:ascii="Times New Roman" w:eastAsia="Calibri" w:hAnsi="Times New Roman"/>
          <w:b/>
          <w:sz w:val="28"/>
          <w:szCs w:val="28"/>
          <w:lang w:eastAsia="en-US"/>
        </w:rPr>
      </w:pPr>
    </w:p>
    <w:p w:rsidR="004F1C20" w:rsidRPr="00894816" w:rsidRDefault="004F1C20" w:rsidP="004F1C20">
      <w:pPr>
        <w:jc w:val="both"/>
        <w:rPr>
          <w:rFonts w:ascii="Times New Roman" w:eastAsia="Calibri" w:hAnsi="Times New Roman"/>
          <w:b/>
          <w:sz w:val="28"/>
          <w:szCs w:val="28"/>
          <w:lang w:eastAsia="en-US"/>
        </w:rPr>
      </w:pPr>
    </w:p>
    <w:p w:rsidR="004F1C20" w:rsidRPr="00894816" w:rsidRDefault="004F1C20" w:rsidP="004F1C20">
      <w:pPr>
        <w:jc w:val="both"/>
        <w:rPr>
          <w:rFonts w:eastAsia="Calibri"/>
          <w:sz w:val="28"/>
          <w:szCs w:val="28"/>
          <w:lang w:eastAsia="en-US"/>
        </w:rPr>
      </w:pPr>
    </w:p>
    <w:p w:rsidR="004F1C20" w:rsidRPr="00894816" w:rsidRDefault="004F1C20" w:rsidP="004F1C20">
      <w:pPr>
        <w:rPr>
          <w:rFonts w:eastAsia="Calibri"/>
          <w:sz w:val="28"/>
          <w:szCs w:val="28"/>
          <w:lang w:eastAsia="en-US"/>
        </w:rPr>
      </w:pPr>
    </w:p>
    <w:p w:rsidR="004F1C20" w:rsidRDefault="004F1C20" w:rsidP="004F1C20">
      <w:pPr>
        <w:rPr>
          <w:rFonts w:eastAsia="Calibri"/>
          <w:sz w:val="28"/>
          <w:szCs w:val="28"/>
          <w:lang w:eastAsia="en-US"/>
        </w:rPr>
      </w:pPr>
    </w:p>
    <w:p w:rsidR="004F1C20" w:rsidRPr="00894816" w:rsidRDefault="004F1C20" w:rsidP="004F1C20">
      <w:pPr>
        <w:rPr>
          <w:rFonts w:eastAsia="Calibri"/>
          <w:sz w:val="28"/>
          <w:szCs w:val="28"/>
          <w:lang w:eastAsia="en-US"/>
        </w:rPr>
      </w:pPr>
    </w:p>
    <w:p w:rsidR="004F1C20" w:rsidRPr="00894816" w:rsidRDefault="004F1C20" w:rsidP="004F1C20">
      <w:pPr>
        <w:spacing w:after="0"/>
        <w:ind w:left="568" w:hanging="284"/>
        <w:jc w:val="right"/>
        <w:rPr>
          <w:rFonts w:ascii="Times New Roman" w:eastAsia="Calibri" w:hAnsi="Times New Roman"/>
          <w:sz w:val="24"/>
          <w:szCs w:val="24"/>
          <w:lang w:eastAsia="en-US"/>
        </w:rPr>
      </w:pPr>
      <w:r w:rsidRPr="00894816">
        <w:rPr>
          <w:rFonts w:ascii="Times New Roman" w:eastAsia="Calibri" w:hAnsi="Times New Roman"/>
          <w:sz w:val="28"/>
          <w:szCs w:val="28"/>
          <w:lang w:eastAsia="en-US"/>
        </w:rPr>
        <w:t xml:space="preserve">                                                                  </w:t>
      </w:r>
      <w:r w:rsidRPr="00894816">
        <w:rPr>
          <w:rFonts w:ascii="Times New Roman" w:eastAsia="Calibri" w:hAnsi="Times New Roman"/>
          <w:sz w:val="24"/>
          <w:szCs w:val="24"/>
          <w:lang w:eastAsia="en-US"/>
        </w:rPr>
        <w:t xml:space="preserve">                            Приложение  </w:t>
      </w:r>
    </w:p>
    <w:p w:rsidR="004F1C20" w:rsidRPr="00894816" w:rsidRDefault="004F1C20" w:rsidP="004F1C20">
      <w:pPr>
        <w:spacing w:after="0"/>
        <w:ind w:left="568" w:hanging="284"/>
        <w:jc w:val="right"/>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к постановлению администрации </w:t>
      </w:r>
    </w:p>
    <w:p w:rsidR="004F1C20" w:rsidRPr="00894816" w:rsidRDefault="004F1C20" w:rsidP="004F1C20">
      <w:pPr>
        <w:spacing w:after="0"/>
        <w:ind w:left="568" w:hanging="284"/>
        <w:jc w:val="right"/>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 xml:space="preserve">» </w:t>
      </w:r>
    </w:p>
    <w:p w:rsidR="004F1C20" w:rsidRPr="00894816" w:rsidRDefault="004F1C20" w:rsidP="004F1C20">
      <w:pPr>
        <w:spacing w:after="0"/>
        <w:ind w:left="568" w:hanging="284"/>
        <w:jc w:val="right"/>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от  28.04.2022г. №33  </w:t>
      </w:r>
    </w:p>
    <w:p w:rsidR="004F1C20" w:rsidRPr="00894816" w:rsidRDefault="004F1C20" w:rsidP="004F1C20">
      <w:pPr>
        <w:ind w:left="566" w:hanging="283"/>
        <w:rPr>
          <w:rFonts w:ascii="Times New Roman" w:eastAsia="Calibri" w:hAnsi="Times New Roman"/>
          <w:lang w:eastAsia="en-US"/>
        </w:rPr>
      </w:pPr>
    </w:p>
    <w:p w:rsidR="004F1C20" w:rsidRPr="00894816" w:rsidRDefault="004F1C20" w:rsidP="004F1C20">
      <w:pPr>
        <w:ind w:left="566" w:hanging="283"/>
        <w:rPr>
          <w:rFonts w:ascii="Times New Roman" w:eastAsia="Calibri" w:hAnsi="Times New Roman"/>
          <w:lang w:eastAsia="en-US"/>
        </w:rPr>
      </w:pPr>
    </w:p>
    <w:p w:rsidR="004F1C20" w:rsidRPr="00894816" w:rsidRDefault="004F1C20" w:rsidP="004F1C20">
      <w:pPr>
        <w:ind w:left="566" w:hanging="283"/>
        <w:rPr>
          <w:rFonts w:ascii="Times New Roman" w:eastAsia="Calibri" w:hAnsi="Times New Roman"/>
          <w:lang w:eastAsia="en-US"/>
        </w:rPr>
      </w:pPr>
    </w:p>
    <w:p w:rsidR="004F1C20" w:rsidRPr="00894816" w:rsidRDefault="004F1C20" w:rsidP="004F1C20">
      <w:pPr>
        <w:rPr>
          <w:rFonts w:ascii="Times New Roman" w:eastAsia="Calibri" w:hAnsi="Times New Roman"/>
          <w:b/>
          <w:sz w:val="32"/>
          <w:szCs w:val="32"/>
          <w:lang w:eastAsia="en-US"/>
        </w:rPr>
      </w:pPr>
      <w:r w:rsidRPr="00894816">
        <w:rPr>
          <w:rFonts w:ascii="Times New Roman" w:eastAsia="Calibri" w:hAnsi="Times New Roman"/>
          <w:b/>
          <w:sz w:val="32"/>
          <w:szCs w:val="32"/>
          <w:lang w:eastAsia="en-US"/>
        </w:rPr>
        <w:t xml:space="preserve">                          МУНИЦИПАЛЬНАЯ  ПРОГРАММА </w:t>
      </w:r>
    </w:p>
    <w:p w:rsidR="004F1C20" w:rsidRPr="00894816" w:rsidRDefault="004F1C20" w:rsidP="004F1C20">
      <w:pPr>
        <w:spacing w:after="0" w:line="240" w:lineRule="auto"/>
        <w:rPr>
          <w:rFonts w:ascii="Times New Roman" w:eastAsia="Calibri" w:hAnsi="Times New Roman"/>
          <w:b/>
          <w:sz w:val="28"/>
          <w:szCs w:val="28"/>
          <w:lang w:eastAsia="en-US"/>
        </w:rPr>
      </w:pPr>
      <w:r w:rsidRPr="00894816">
        <w:rPr>
          <w:rFonts w:ascii="Times New Roman" w:eastAsia="Calibri" w:hAnsi="Times New Roman"/>
          <w:b/>
          <w:sz w:val="28"/>
          <w:szCs w:val="28"/>
          <w:lang w:eastAsia="en-US"/>
        </w:rPr>
        <w:t xml:space="preserve">             «Обеспечение экологической безопасности окружающей среды</w:t>
      </w:r>
    </w:p>
    <w:p w:rsidR="004F1C20" w:rsidRPr="00894816" w:rsidRDefault="004F1C20" w:rsidP="004F1C20">
      <w:pPr>
        <w:spacing w:after="0" w:line="240" w:lineRule="auto"/>
        <w:jc w:val="center"/>
        <w:rPr>
          <w:rFonts w:ascii="Times New Roman" w:eastAsia="Calibri" w:hAnsi="Times New Roman"/>
          <w:b/>
          <w:sz w:val="28"/>
          <w:szCs w:val="28"/>
          <w:lang w:eastAsia="en-US"/>
        </w:rPr>
      </w:pPr>
      <w:r w:rsidRPr="00894816">
        <w:rPr>
          <w:rFonts w:ascii="Times New Roman" w:eastAsia="Calibri" w:hAnsi="Times New Roman"/>
          <w:b/>
          <w:sz w:val="28"/>
          <w:szCs w:val="28"/>
          <w:lang w:eastAsia="en-US"/>
        </w:rPr>
        <w:t>и населения сельского поселения «</w:t>
      </w:r>
      <w:proofErr w:type="spellStart"/>
      <w:r w:rsidRPr="00894816">
        <w:rPr>
          <w:rFonts w:ascii="Times New Roman" w:eastAsia="Calibri" w:hAnsi="Times New Roman"/>
          <w:b/>
          <w:sz w:val="28"/>
          <w:szCs w:val="28"/>
          <w:lang w:eastAsia="en-US"/>
        </w:rPr>
        <w:t>Урюмское</w:t>
      </w:r>
      <w:proofErr w:type="spellEnd"/>
      <w:r w:rsidRPr="00894816">
        <w:rPr>
          <w:rFonts w:ascii="Times New Roman" w:eastAsia="Calibri" w:hAnsi="Times New Roman"/>
          <w:b/>
          <w:sz w:val="28"/>
          <w:szCs w:val="28"/>
          <w:lang w:eastAsia="en-US"/>
        </w:rPr>
        <w:t>» при обращении с         отходами  производства и потребления (2022-2025 годы»)</w:t>
      </w: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p>
    <w:p w:rsidR="004F1C20" w:rsidRPr="00894816" w:rsidRDefault="004F1C20" w:rsidP="004F1C20">
      <w:pPr>
        <w:rPr>
          <w:rFonts w:ascii="Times New Roman" w:eastAsia="Calibri" w:hAnsi="Times New Roman"/>
          <w:b/>
          <w:sz w:val="28"/>
          <w:szCs w:val="28"/>
          <w:lang w:eastAsia="en-US"/>
        </w:rPr>
      </w:pPr>
    </w:p>
    <w:p w:rsidR="004F1C20" w:rsidRPr="00894816" w:rsidRDefault="004F1C20" w:rsidP="004F1C20">
      <w:pPr>
        <w:rPr>
          <w:rFonts w:ascii="Times New Roman" w:eastAsia="Calibri" w:hAnsi="Times New Roman"/>
          <w:b/>
          <w:sz w:val="28"/>
          <w:szCs w:val="28"/>
          <w:lang w:eastAsia="en-US"/>
        </w:rPr>
      </w:pPr>
    </w:p>
    <w:p w:rsidR="004F1C20" w:rsidRPr="00894816" w:rsidRDefault="004F1C20" w:rsidP="004F1C20">
      <w:pPr>
        <w:rPr>
          <w:rFonts w:ascii="Times New Roman" w:eastAsia="Calibri" w:hAnsi="Times New Roman"/>
          <w:b/>
          <w:sz w:val="28"/>
          <w:szCs w:val="28"/>
          <w:lang w:eastAsia="en-US"/>
        </w:rPr>
      </w:pPr>
    </w:p>
    <w:p w:rsidR="004F1C20" w:rsidRPr="00894816" w:rsidRDefault="004F1C20" w:rsidP="004F1C20">
      <w:pPr>
        <w:jc w:val="center"/>
        <w:rPr>
          <w:rFonts w:ascii="Times New Roman" w:eastAsia="Calibri" w:hAnsi="Times New Roman"/>
          <w:b/>
          <w:sz w:val="28"/>
          <w:szCs w:val="28"/>
          <w:lang w:eastAsia="en-US"/>
        </w:rPr>
      </w:pPr>
      <w:r w:rsidRPr="00894816">
        <w:rPr>
          <w:rFonts w:ascii="Times New Roman" w:eastAsia="Calibri" w:hAnsi="Times New Roman"/>
          <w:b/>
          <w:sz w:val="28"/>
          <w:szCs w:val="28"/>
          <w:lang w:eastAsia="en-US"/>
        </w:rPr>
        <w:t>ПАСПОРТ</w:t>
      </w:r>
    </w:p>
    <w:p w:rsidR="004F1C20" w:rsidRPr="00894816" w:rsidRDefault="004F1C20" w:rsidP="004F1C20">
      <w:pPr>
        <w:jc w:val="center"/>
        <w:rPr>
          <w:rFonts w:ascii="Times New Roman" w:eastAsia="Calibri" w:hAnsi="Times New Roman"/>
          <w:b/>
          <w:sz w:val="28"/>
          <w:szCs w:val="28"/>
          <w:lang w:eastAsia="en-US"/>
        </w:rPr>
      </w:pPr>
      <w:r w:rsidRPr="00894816">
        <w:rPr>
          <w:rFonts w:ascii="Times New Roman" w:eastAsia="Calibri" w:hAnsi="Times New Roman"/>
          <w:b/>
          <w:sz w:val="28"/>
          <w:szCs w:val="28"/>
          <w:lang w:eastAsia="en-US"/>
        </w:rPr>
        <w:t>муниципальной программы   «Обеспечение экологической безопасности окружающей среды и населения Забайкальского края при обращении с                       отходами производства и потребления (2022-2025годы)»</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7194"/>
      </w:tblGrid>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Наименование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Муниципальная  программа «Обеспечение экологической безопасности окружающей среды и населения Забайкальского края при обращении с                       отходами производства и потребления (2022-2025 годы)» (далее - программа).</w:t>
            </w:r>
          </w:p>
        </w:tc>
      </w:tr>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Дата принятия решения о разработке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Постановление администрации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  от «28» апреля  2022 года № 31</w:t>
            </w:r>
          </w:p>
          <w:p w:rsidR="004F1C20" w:rsidRPr="00894816" w:rsidRDefault="004F1C20" w:rsidP="0088318D">
            <w:pPr>
              <w:spacing w:after="0"/>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«О разработке   муниципальной программы «Обеспечение экологической безопасности окружающей среды и населения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 при обращении с                       отходами производства и потребления (2022 - 2025 годы)»»</w:t>
            </w:r>
          </w:p>
        </w:tc>
      </w:tr>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Дата утверждения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Постановление администрации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 от 28 апреля 2022 года №32</w:t>
            </w:r>
          </w:p>
        </w:tc>
      </w:tr>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Заказчик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Администрация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w:t>
            </w:r>
          </w:p>
        </w:tc>
      </w:tr>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Разработчик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Администрация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w:t>
            </w:r>
          </w:p>
        </w:tc>
      </w:tr>
      <w:tr w:rsidR="004F1C20" w:rsidRPr="00894816" w:rsidTr="0088318D">
        <w:tc>
          <w:tcPr>
            <w:tcW w:w="2136" w:type="dxa"/>
            <w:tcBorders>
              <w:top w:val="single" w:sz="4" w:space="0" w:color="000000"/>
              <w:left w:val="single" w:sz="4" w:space="0" w:color="000000"/>
              <w:bottom w:val="single" w:sz="4" w:space="0" w:color="000000"/>
              <w:right w:val="single" w:sz="4" w:space="0" w:color="auto"/>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Цель и задачи программы</w:t>
            </w:r>
          </w:p>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w:t>
            </w:r>
          </w:p>
        </w:tc>
        <w:tc>
          <w:tcPr>
            <w:tcW w:w="7194" w:type="dxa"/>
            <w:tcBorders>
              <w:top w:val="single" w:sz="4" w:space="0" w:color="000000"/>
              <w:left w:val="single" w:sz="4" w:space="0" w:color="auto"/>
              <w:bottom w:val="single" w:sz="4" w:space="0" w:color="000000"/>
              <w:right w:val="single" w:sz="4" w:space="0" w:color="000000"/>
            </w:tcBorders>
          </w:tcPr>
          <w:p w:rsidR="004F1C20" w:rsidRPr="00894816" w:rsidRDefault="004F1C20" w:rsidP="0088318D">
            <w:pPr>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Цель программы – разработка и реализация комплекса мер, направленных </w:t>
            </w:r>
            <w:proofErr w:type="gramStart"/>
            <w:r w:rsidRPr="00894816">
              <w:rPr>
                <w:rFonts w:ascii="Times New Roman" w:eastAsia="Calibri" w:hAnsi="Times New Roman"/>
                <w:sz w:val="24"/>
                <w:szCs w:val="24"/>
                <w:lang w:eastAsia="en-US"/>
              </w:rPr>
              <w:t>на</w:t>
            </w:r>
            <w:proofErr w:type="gramEnd"/>
            <w:r w:rsidRPr="00894816">
              <w:rPr>
                <w:rFonts w:ascii="Times New Roman" w:eastAsia="Calibri" w:hAnsi="Times New Roman"/>
                <w:sz w:val="24"/>
                <w:szCs w:val="24"/>
                <w:lang w:eastAsia="en-US"/>
              </w:rPr>
              <w:t xml:space="preserve">:  </w:t>
            </w:r>
          </w:p>
          <w:p w:rsidR="004F1C20" w:rsidRPr="00894816" w:rsidRDefault="004F1C20" w:rsidP="0088318D">
            <w:pPr>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-обеспечение экологической безопасности размещения и обезвреживания отходов производства и   потребления, в том числе накопленных промышленных отходов, представляющих опасность для окружающей среды;  повышение степени вовлечения отходов  производства и потребления  в хозяйственный оборот в качестве вторичного сырья, ликвидацию объектов прошлого экологического ущерба   уменьшение объема размещаемых отходов.               </w:t>
            </w:r>
          </w:p>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Задачи:</w:t>
            </w:r>
          </w:p>
          <w:p w:rsidR="004F1C20" w:rsidRPr="00894816" w:rsidRDefault="004F1C20" w:rsidP="0088318D">
            <w:pPr>
              <w:spacing w:after="0" w:line="240" w:lineRule="auto"/>
              <w:rPr>
                <w:rFonts w:ascii="Times New Roman" w:eastAsia="Calibri" w:hAnsi="Times New Roman"/>
                <w:sz w:val="24"/>
                <w:szCs w:val="24"/>
                <w:lang w:eastAsia="en-US"/>
              </w:rPr>
            </w:pPr>
          </w:p>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-строительство новых, отвечающих </w:t>
            </w:r>
            <w:proofErr w:type="gramStart"/>
            <w:r w:rsidRPr="00894816">
              <w:rPr>
                <w:rFonts w:ascii="Times New Roman" w:eastAsia="Calibri" w:hAnsi="Times New Roman"/>
                <w:sz w:val="24"/>
                <w:szCs w:val="24"/>
                <w:lang w:eastAsia="en-US"/>
              </w:rPr>
              <w:t>современным</w:t>
            </w:r>
            <w:proofErr w:type="gramEnd"/>
            <w:r w:rsidRPr="00894816">
              <w:rPr>
                <w:rFonts w:ascii="Times New Roman" w:eastAsia="Calibri" w:hAnsi="Times New Roman"/>
                <w:sz w:val="24"/>
                <w:szCs w:val="24"/>
                <w:lang w:eastAsia="en-US"/>
              </w:rPr>
              <w:t xml:space="preserve"> экологическим и гигиеническим требования    объектов захоронения отходов (полигонов);  проведение рекультивации.</w:t>
            </w:r>
          </w:p>
        </w:tc>
      </w:tr>
      <w:tr w:rsidR="004F1C20" w:rsidRPr="00894816" w:rsidTr="0088318D">
        <w:trPr>
          <w:trHeight w:val="880"/>
        </w:trPr>
        <w:tc>
          <w:tcPr>
            <w:tcW w:w="2136" w:type="dxa"/>
            <w:tcBorders>
              <w:top w:val="nil"/>
              <w:left w:val="single" w:sz="4" w:space="0" w:color="000000"/>
              <w:bottom w:val="single" w:sz="4" w:space="0" w:color="auto"/>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Сроки и этапы реализации программы</w:t>
            </w:r>
          </w:p>
        </w:tc>
        <w:tc>
          <w:tcPr>
            <w:tcW w:w="7194" w:type="dxa"/>
            <w:tcBorders>
              <w:top w:val="nil"/>
              <w:left w:val="single" w:sz="4" w:space="0" w:color="000000"/>
              <w:bottom w:val="single" w:sz="4" w:space="0" w:color="auto"/>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Срок реализации – 2022– 2025 годы. Программа реализуется в один этап</w:t>
            </w:r>
          </w:p>
        </w:tc>
      </w:tr>
      <w:tr w:rsidR="004F1C20" w:rsidRPr="00894816" w:rsidTr="0088318D">
        <w:trPr>
          <w:trHeight w:val="979"/>
        </w:trPr>
        <w:tc>
          <w:tcPr>
            <w:tcW w:w="2136" w:type="dxa"/>
            <w:tcBorders>
              <w:top w:val="single" w:sz="4" w:space="0" w:color="auto"/>
              <w:left w:val="single" w:sz="4" w:space="0" w:color="000000"/>
              <w:bottom w:val="single" w:sz="4" w:space="0" w:color="auto"/>
              <w:right w:val="single" w:sz="4" w:space="0" w:color="000000"/>
            </w:tcBorders>
          </w:tcPr>
          <w:p w:rsidR="004F1C20" w:rsidRPr="00894816" w:rsidRDefault="004F1C20" w:rsidP="0088318D">
            <w:pPr>
              <w:jc w:val="both"/>
              <w:rPr>
                <w:rFonts w:ascii="Times New Roman" w:eastAsia="Calibri" w:hAnsi="Times New Roman"/>
                <w:sz w:val="24"/>
                <w:szCs w:val="24"/>
                <w:lang w:eastAsia="en-US"/>
              </w:rPr>
            </w:pPr>
          </w:p>
        </w:tc>
        <w:tc>
          <w:tcPr>
            <w:tcW w:w="7194" w:type="dxa"/>
            <w:tcBorders>
              <w:top w:val="single" w:sz="4" w:space="0" w:color="auto"/>
              <w:left w:val="single" w:sz="4" w:space="0" w:color="000000"/>
              <w:bottom w:val="single" w:sz="4" w:space="0" w:color="000000"/>
              <w:right w:val="single" w:sz="4" w:space="0" w:color="000000"/>
            </w:tcBorders>
            <w:hideMark/>
          </w:tcPr>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Уточнение границ земельного участка под размещение твердых бытовых отходов – 1ед.; </w:t>
            </w:r>
          </w:p>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Приобретение контейнеров – 46;</w:t>
            </w:r>
          </w:p>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Строительство контейнерных площадок – 28.                              </w:t>
            </w:r>
          </w:p>
        </w:tc>
      </w:tr>
      <w:tr w:rsidR="004F1C20" w:rsidRPr="00894816" w:rsidTr="0088318D">
        <w:tc>
          <w:tcPr>
            <w:tcW w:w="2136" w:type="dxa"/>
            <w:tcBorders>
              <w:top w:val="single" w:sz="4" w:space="0" w:color="auto"/>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lastRenderedPageBreak/>
              <w:t xml:space="preserve">Объёмы и источники финансирования программы </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Всего по программе – 4 363,3 </w:t>
            </w:r>
            <w:proofErr w:type="spellStart"/>
            <w:r w:rsidRPr="00894816">
              <w:rPr>
                <w:rFonts w:ascii="Times New Roman" w:eastAsia="Calibri" w:hAnsi="Times New Roman"/>
                <w:sz w:val="24"/>
                <w:szCs w:val="24"/>
                <w:lang w:eastAsia="en-US"/>
              </w:rPr>
              <w:t>тыс</w:t>
            </w:r>
            <w:proofErr w:type="gramStart"/>
            <w:r w:rsidRPr="00894816">
              <w:rPr>
                <w:rFonts w:ascii="Times New Roman" w:eastAsia="Calibri" w:hAnsi="Times New Roman"/>
                <w:sz w:val="24"/>
                <w:szCs w:val="24"/>
                <w:lang w:eastAsia="en-US"/>
              </w:rPr>
              <w:t>.р</w:t>
            </w:r>
            <w:proofErr w:type="gramEnd"/>
            <w:r w:rsidRPr="00894816">
              <w:rPr>
                <w:rFonts w:ascii="Times New Roman" w:eastAsia="Calibri" w:hAnsi="Times New Roman"/>
                <w:sz w:val="24"/>
                <w:szCs w:val="24"/>
                <w:lang w:eastAsia="en-US"/>
              </w:rPr>
              <w:t>уб</w:t>
            </w:r>
            <w:proofErr w:type="spellEnd"/>
            <w:r w:rsidRPr="00894816">
              <w:rPr>
                <w:rFonts w:ascii="Times New Roman" w:eastAsia="Calibri" w:hAnsi="Times New Roman"/>
                <w:sz w:val="24"/>
                <w:szCs w:val="24"/>
                <w:lang w:eastAsia="en-US"/>
              </w:rPr>
              <w:t>.</w:t>
            </w:r>
          </w:p>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в том числе: </w:t>
            </w:r>
          </w:p>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бюджет сельского поселения  - 449,8 </w:t>
            </w:r>
            <w:proofErr w:type="spellStart"/>
            <w:r w:rsidRPr="00894816">
              <w:rPr>
                <w:rFonts w:ascii="Times New Roman" w:eastAsia="Calibri" w:hAnsi="Times New Roman"/>
                <w:sz w:val="24"/>
                <w:szCs w:val="24"/>
                <w:lang w:eastAsia="en-US"/>
              </w:rPr>
              <w:t>тыс</w:t>
            </w:r>
            <w:proofErr w:type="gramStart"/>
            <w:r w:rsidRPr="00894816">
              <w:rPr>
                <w:rFonts w:ascii="Times New Roman" w:eastAsia="Calibri" w:hAnsi="Times New Roman"/>
                <w:sz w:val="24"/>
                <w:szCs w:val="24"/>
                <w:lang w:eastAsia="en-US"/>
              </w:rPr>
              <w:t>.р</w:t>
            </w:r>
            <w:proofErr w:type="gramEnd"/>
            <w:r w:rsidRPr="00894816">
              <w:rPr>
                <w:rFonts w:ascii="Times New Roman" w:eastAsia="Calibri" w:hAnsi="Times New Roman"/>
                <w:sz w:val="24"/>
                <w:szCs w:val="24"/>
                <w:lang w:eastAsia="en-US"/>
              </w:rPr>
              <w:t>уб</w:t>
            </w:r>
            <w:proofErr w:type="spellEnd"/>
            <w:r w:rsidRPr="00894816">
              <w:rPr>
                <w:rFonts w:ascii="Times New Roman" w:eastAsia="Calibri" w:hAnsi="Times New Roman"/>
                <w:sz w:val="24"/>
                <w:szCs w:val="24"/>
                <w:lang w:eastAsia="en-US"/>
              </w:rPr>
              <w:t>.;</w:t>
            </w:r>
          </w:p>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краевой бюджет – 3 913,4 </w:t>
            </w:r>
            <w:proofErr w:type="spellStart"/>
            <w:r w:rsidRPr="00894816">
              <w:rPr>
                <w:rFonts w:ascii="Times New Roman" w:eastAsia="Calibri" w:hAnsi="Times New Roman"/>
                <w:sz w:val="24"/>
                <w:szCs w:val="24"/>
                <w:lang w:eastAsia="en-US"/>
              </w:rPr>
              <w:t>тыс</w:t>
            </w:r>
            <w:proofErr w:type="gramStart"/>
            <w:r w:rsidRPr="00894816">
              <w:rPr>
                <w:rFonts w:ascii="Times New Roman" w:eastAsia="Calibri" w:hAnsi="Times New Roman"/>
                <w:sz w:val="24"/>
                <w:szCs w:val="24"/>
                <w:lang w:eastAsia="en-US"/>
              </w:rPr>
              <w:t>.р</w:t>
            </w:r>
            <w:proofErr w:type="gramEnd"/>
            <w:r w:rsidRPr="00894816">
              <w:rPr>
                <w:rFonts w:ascii="Times New Roman" w:eastAsia="Calibri" w:hAnsi="Times New Roman"/>
                <w:sz w:val="24"/>
                <w:szCs w:val="24"/>
                <w:lang w:eastAsia="en-US"/>
              </w:rPr>
              <w:t>уб</w:t>
            </w:r>
            <w:proofErr w:type="spellEnd"/>
            <w:r w:rsidRPr="00894816">
              <w:rPr>
                <w:rFonts w:ascii="Times New Roman" w:eastAsia="Calibri" w:hAnsi="Times New Roman"/>
                <w:sz w:val="24"/>
                <w:szCs w:val="24"/>
                <w:lang w:eastAsia="en-US"/>
              </w:rPr>
              <w:t>.</w:t>
            </w:r>
          </w:p>
        </w:tc>
      </w:tr>
      <w:tr w:rsidR="004F1C20" w:rsidRPr="00894816" w:rsidTr="0088318D">
        <w:tc>
          <w:tcPr>
            <w:tcW w:w="2136"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spacing w:after="0" w:line="240" w:lineRule="auto"/>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Основные ожидаемые результаты реализации программы</w:t>
            </w:r>
          </w:p>
        </w:tc>
        <w:tc>
          <w:tcPr>
            <w:tcW w:w="7194" w:type="dxa"/>
            <w:tcBorders>
              <w:top w:val="single" w:sz="4" w:space="0" w:color="000000"/>
              <w:left w:val="single" w:sz="4" w:space="0" w:color="000000"/>
              <w:bottom w:val="single" w:sz="4" w:space="0" w:color="000000"/>
              <w:right w:val="single" w:sz="4" w:space="0" w:color="000000"/>
            </w:tcBorders>
            <w:hideMark/>
          </w:tcPr>
          <w:p w:rsidR="004F1C20" w:rsidRPr="00894816" w:rsidRDefault="004F1C20" w:rsidP="0088318D">
            <w:pPr>
              <w:rPr>
                <w:rFonts w:ascii="Times New Roman" w:eastAsia="Calibri" w:hAnsi="Times New Roman"/>
                <w:sz w:val="24"/>
                <w:szCs w:val="24"/>
                <w:lang w:eastAsia="en-US"/>
              </w:rPr>
            </w:pPr>
            <w:r w:rsidRPr="00894816">
              <w:rPr>
                <w:rFonts w:ascii="Times New Roman" w:eastAsia="Calibri" w:hAnsi="Times New Roman"/>
                <w:sz w:val="24"/>
                <w:szCs w:val="24"/>
                <w:lang w:eastAsia="en-US"/>
              </w:rPr>
              <w:t>Реализация мероприятий программы будет способствовать</w:t>
            </w:r>
          </w:p>
          <w:p w:rsidR="004F1C20" w:rsidRPr="00894816" w:rsidRDefault="004F1C20" w:rsidP="0088318D">
            <w:pPr>
              <w:spacing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-реализации программы     уменьшению объема размещаемых отходов и  локализации негативного воздействия отходов производства и потребления на окружающую среду;</w:t>
            </w:r>
          </w:p>
          <w:p w:rsidR="004F1C20" w:rsidRPr="00894816" w:rsidRDefault="004F1C20" w:rsidP="0088318D">
            <w:pPr>
              <w:spacing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 улучшению условий жизнедеятельности населения сельского поселения «</w:t>
            </w:r>
            <w:proofErr w:type="spellStart"/>
            <w:r w:rsidRPr="00894816">
              <w:rPr>
                <w:rFonts w:ascii="Times New Roman" w:eastAsia="Calibri" w:hAnsi="Times New Roman"/>
                <w:sz w:val="24"/>
                <w:szCs w:val="24"/>
                <w:lang w:eastAsia="en-US"/>
              </w:rPr>
              <w:t>Урюмское</w:t>
            </w:r>
            <w:proofErr w:type="spellEnd"/>
            <w:r w:rsidRPr="00894816">
              <w:rPr>
                <w:rFonts w:ascii="Times New Roman" w:eastAsia="Calibri" w:hAnsi="Times New Roman"/>
                <w:sz w:val="24"/>
                <w:szCs w:val="24"/>
                <w:lang w:eastAsia="en-US"/>
              </w:rPr>
              <w:t>»;</w:t>
            </w:r>
          </w:p>
          <w:p w:rsidR="004F1C20" w:rsidRPr="00894816" w:rsidRDefault="004F1C20" w:rsidP="0088318D">
            <w:pPr>
              <w:spacing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-улучшению экологической обстановки.</w:t>
            </w:r>
          </w:p>
        </w:tc>
      </w:tr>
    </w:tbl>
    <w:p w:rsidR="004F1C20" w:rsidRPr="00894816" w:rsidRDefault="004F1C20" w:rsidP="004F1C20">
      <w:pPr>
        <w:spacing w:after="0"/>
        <w:ind w:left="240"/>
        <w:jc w:val="both"/>
        <w:rPr>
          <w:rFonts w:ascii="Times New Roman" w:eastAsia="Calibri" w:hAnsi="Times New Roman"/>
          <w:sz w:val="24"/>
          <w:szCs w:val="24"/>
          <w:lang w:eastAsia="en-US"/>
        </w:rPr>
      </w:pPr>
    </w:p>
    <w:p w:rsidR="004F1C20" w:rsidRPr="00894816" w:rsidRDefault="004F1C20" w:rsidP="004F1C20">
      <w:pPr>
        <w:spacing w:after="0"/>
        <w:ind w:left="240"/>
        <w:jc w:val="both"/>
        <w:rPr>
          <w:rFonts w:ascii="Times New Roman" w:eastAsia="Calibri" w:hAnsi="Times New Roman"/>
          <w:sz w:val="24"/>
          <w:szCs w:val="24"/>
          <w:lang w:eastAsia="en-US"/>
        </w:rPr>
      </w:pPr>
      <w:r w:rsidRPr="00894816">
        <w:rPr>
          <w:rFonts w:ascii="Times New Roman" w:eastAsia="Calibri" w:hAnsi="Times New Roman"/>
          <w:sz w:val="24"/>
          <w:szCs w:val="24"/>
          <w:lang w:eastAsia="en-US"/>
        </w:rPr>
        <w:t xml:space="preserve">   </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b/>
          <w:sz w:val="28"/>
          <w:szCs w:val="28"/>
          <w:lang w:eastAsia="en-US"/>
        </w:rPr>
        <w:t>Раздел 1. Цель, задачи, сроки и этапы реализации программы</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xml:space="preserve">Программа разработана для достижения основной цели – разработки и реализации комплекса мер, направленных </w:t>
      </w:r>
      <w:proofErr w:type="gramStart"/>
      <w:r w:rsidRPr="00894816">
        <w:rPr>
          <w:rFonts w:ascii="Times New Roman" w:eastAsia="Arial Unicode MS" w:hAnsi="Times New Roman"/>
          <w:sz w:val="28"/>
          <w:szCs w:val="28"/>
          <w:lang w:eastAsia="en-US"/>
        </w:rPr>
        <w:t>на</w:t>
      </w:r>
      <w:proofErr w:type="gramEnd"/>
      <w:r w:rsidRPr="00894816">
        <w:rPr>
          <w:rFonts w:ascii="Times New Roman" w:eastAsia="Arial Unicode MS" w:hAnsi="Times New Roman"/>
          <w:sz w:val="28"/>
          <w:szCs w:val="28"/>
          <w:lang w:eastAsia="en-US"/>
        </w:rPr>
        <w:t>:</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обеспечение экологически безопасного размещения и обезвреживания отходов производства и потребления, в том числе накопленных промышленных отходов, представляющих опасность для окружающей среды;</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уменьшения объема размещаемых отходов.</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Программные мероприятия направлены на решение следующих основных задач:</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строительство новых, отвечающих современным  экологическим и гигиеническим требованиям объектов захоронения отходов (полигонов);</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проведение рекультивации и санации территорий, деградированных в результате размещения отходов;</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Основные пути решения программных задач:</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создания нормативной правовой  и технологической базы в сфере обращения с отходами производства и потребления;</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создание системы управления в сфере обращения с отходами производства и потребления;</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Сроки реализации мероприятий программы: 2022-2025 годы. Программа реализуется в один этап.</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Система программных мероприятий представлена следующими направлениями:</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строительство контейнерных площадок;</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ликвидация объектов прошлого экологического ущерба;</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Calibri" w:hAnsi="Times New Roman"/>
          <w:sz w:val="28"/>
          <w:szCs w:val="28"/>
          <w:lang w:eastAsia="en-US"/>
        </w:rPr>
        <w:lastRenderedPageBreak/>
        <w:t>- приобретение контейнеров.</w:t>
      </w:r>
    </w:p>
    <w:p w:rsidR="004F1C20" w:rsidRPr="00894816" w:rsidRDefault="004F1C20" w:rsidP="004F1C20">
      <w:pPr>
        <w:spacing w:after="0"/>
        <w:jc w:val="both"/>
        <w:rPr>
          <w:rFonts w:ascii="Times New Roman" w:eastAsia="Arial Unicode MS" w:hAnsi="Times New Roman"/>
          <w:sz w:val="28"/>
          <w:szCs w:val="28"/>
          <w:lang w:eastAsia="en-US"/>
        </w:rPr>
      </w:pPr>
      <w:r w:rsidRPr="00894816">
        <w:rPr>
          <w:rFonts w:ascii="Times New Roman" w:eastAsia="Arial Unicode MS" w:hAnsi="Times New Roman"/>
          <w:sz w:val="28"/>
          <w:szCs w:val="28"/>
          <w:lang w:eastAsia="en-US"/>
        </w:rPr>
        <w:t xml:space="preserve">Для контроля выполнения мероприятий программы определены следующие целевые индикаторы, характеризующие эффективность выполнения программных мероприятий:   </w:t>
      </w:r>
    </w:p>
    <w:tbl>
      <w:tblPr>
        <w:tblpPr w:leftFromText="180" w:rightFromText="180" w:bottomFromText="200" w:vertAnchor="text" w:tblpX="28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407"/>
        <w:gridCol w:w="1276"/>
        <w:gridCol w:w="1418"/>
        <w:gridCol w:w="1417"/>
        <w:gridCol w:w="1382"/>
      </w:tblGrid>
      <w:tr w:rsidR="004F1C20" w:rsidRPr="00894816" w:rsidTr="0088318D">
        <w:trPr>
          <w:trHeight w:val="540"/>
        </w:trPr>
        <w:tc>
          <w:tcPr>
            <w:tcW w:w="2670" w:type="dxa"/>
            <w:vMerge w:val="restar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Целевые индикаторы</w:t>
            </w:r>
          </w:p>
        </w:tc>
        <w:tc>
          <w:tcPr>
            <w:tcW w:w="6900" w:type="dxa"/>
            <w:gridSpan w:val="5"/>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Показатели по годам</w:t>
            </w:r>
          </w:p>
        </w:tc>
      </w:tr>
      <w:tr w:rsidR="004F1C20" w:rsidRPr="00894816" w:rsidTr="0088318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C20" w:rsidRPr="00894816" w:rsidRDefault="004F1C20" w:rsidP="0088318D">
            <w:pPr>
              <w:spacing w:after="0" w:line="240" w:lineRule="auto"/>
              <w:rPr>
                <w:rFonts w:ascii="Times New Roman" w:eastAsia="Calibri" w:hAnsi="Times New Roman"/>
                <w:b/>
                <w:sz w:val="24"/>
                <w:szCs w:val="24"/>
                <w:lang w:eastAsia="en-US"/>
              </w:rPr>
            </w:pPr>
          </w:p>
        </w:tc>
        <w:tc>
          <w:tcPr>
            <w:tcW w:w="140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2024</w:t>
            </w:r>
          </w:p>
        </w:tc>
        <w:tc>
          <w:tcPr>
            <w:tcW w:w="1382"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b/>
                <w:sz w:val="24"/>
                <w:szCs w:val="24"/>
                <w:lang w:eastAsia="en-US"/>
              </w:rPr>
            </w:pPr>
            <w:r w:rsidRPr="00894816">
              <w:rPr>
                <w:rFonts w:ascii="Times New Roman" w:eastAsia="Calibri" w:hAnsi="Times New Roman"/>
                <w:b/>
                <w:sz w:val="24"/>
                <w:szCs w:val="24"/>
                <w:lang w:eastAsia="en-US"/>
              </w:rPr>
              <w:t>2025</w:t>
            </w:r>
          </w:p>
        </w:tc>
      </w:tr>
      <w:tr w:rsidR="004F1C20" w:rsidRPr="00894816" w:rsidTr="0088318D">
        <w:trPr>
          <w:trHeight w:val="720"/>
        </w:trPr>
        <w:tc>
          <w:tcPr>
            <w:tcW w:w="2670"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Приобретение контейнеров</w:t>
            </w:r>
          </w:p>
        </w:tc>
        <w:tc>
          <w:tcPr>
            <w:tcW w:w="140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46</w:t>
            </w:r>
          </w:p>
        </w:tc>
        <w:tc>
          <w:tcPr>
            <w:tcW w:w="1276"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12</w:t>
            </w:r>
          </w:p>
        </w:tc>
        <w:tc>
          <w:tcPr>
            <w:tcW w:w="1382"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12</w:t>
            </w:r>
          </w:p>
        </w:tc>
      </w:tr>
      <w:tr w:rsidR="004F1C20" w:rsidRPr="00894816" w:rsidTr="0088318D">
        <w:trPr>
          <w:trHeight w:val="885"/>
        </w:trPr>
        <w:tc>
          <w:tcPr>
            <w:tcW w:w="2670"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Строительство контейнерных площадок</w:t>
            </w:r>
          </w:p>
        </w:tc>
        <w:tc>
          <w:tcPr>
            <w:tcW w:w="140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28</w:t>
            </w:r>
          </w:p>
        </w:tc>
        <w:tc>
          <w:tcPr>
            <w:tcW w:w="1276"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7</w:t>
            </w:r>
          </w:p>
        </w:tc>
        <w:tc>
          <w:tcPr>
            <w:tcW w:w="1382"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7</w:t>
            </w:r>
          </w:p>
        </w:tc>
      </w:tr>
      <w:tr w:rsidR="004F1C20" w:rsidRPr="00894816" w:rsidTr="0088318D">
        <w:trPr>
          <w:trHeight w:val="720"/>
        </w:trPr>
        <w:tc>
          <w:tcPr>
            <w:tcW w:w="2670"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Уточнение границ земельного участка под размещение твердых бытовых отходов</w:t>
            </w:r>
          </w:p>
        </w:tc>
        <w:tc>
          <w:tcPr>
            <w:tcW w:w="140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w:t>
            </w:r>
          </w:p>
        </w:tc>
        <w:tc>
          <w:tcPr>
            <w:tcW w:w="1382"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center"/>
              <w:rPr>
                <w:rFonts w:ascii="Times New Roman" w:eastAsia="Calibri" w:hAnsi="Times New Roman"/>
                <w:sz w:val="24"/>
                <w:szCs w:val="24"/>
                <w:lang w:eastAsia="en-US"/>
              </w:rPr>
            </w:pPr>
            <w:r w:rsidRPr="00894816">
              <w:rPr>
                <w:rFonts w:ascii="Times New Roman" w:eastAsia="Calibri" w:hAnsi="Times New Roman"/>
                <w:sz w:val="24"/>
                <w:szCs w:val="24"/>
                <w:lang w:eastAsia="en-US"/>
              </w:rPr>
              <w:t>-</w:t>
            </w:r>
          </w:p>
        </w:tc>
      </w:tr>
      <w:tr w:rsidR="004F1C20" w:rsidRPr="00894816" w:rsidTr="0088318D">
        <w:trPr>
          <w:trHeight w:val="1304"/>
        </w:trPr>
        <w:tc>
          <w:tcPr>
            <w:tcW w:w="2670" w:type="dxa"/>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rPr>
                <w:rFonts w:ascii="Times New Roman" w:eastAsia="Calibri" w:hAnsi="Times New Roman"/>
                <w:sz w:val="24"/>
                <w:szCs w:val="24"/>
                <w:lang w:eastAsia="en-US"/>
              </w:rPr>
            </w:pPr>
            <w:r w:rsidRPr="00894816">
              <w:rPr>
                <w:rFonts w:ascii="Times New Roman" w:eastAsia="Calibri" w:hAnsi="Times New Roman"/>
                <w:sz w:val="24"/>
                <w:szCs w:val="24"/>
                <w:lang w:eastAsia="en-US"/>
              </w:rPr>
              <w:t>Консервация и рекультивация объектов прошлого экологического ущерба</w:t>
            </w:r>
          </w:p>
        </w:tc>
        <w:tc>
          <w:tcPr>
            <w:tcW w:w="1407" w:type="dxa"/>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center"/>
              <w:rPr>
                <w:rFonts w:ascii="Times New Roman" w:eastAsia="Calibri"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center"/>
              <w:rPr>
                <w:rFonts w:ascii="Times New Roman" w:eastAsia="Calibri"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center"/>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center"/>
              <w:rPr>
                <w:rFonts w:ascii="Times New Roman" w:eastAsia="Calibri" w:hAnsi="Times New Roman"/>
                <w:sz w:val="24"/>
                <w:szCs w:val="24"/>
                <w:lang w:eastAsia="en-US"/>
              </w:rPr>
            </w:pPr>
          </w:p>
        </w:tc>
        <w:tc>
          <w:tcPr>
            <w:tcW w:w="1382" w:type="dxa"/>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center"/>
              <w:rPr>
                <w:rFonts w:ascii="Times New Roman" w:eastAsia="Calibri" w:hAnsi="Times New Roman"/>
                <w:sz w:val="24"/>
                <w:szCs w:val="24"/>
                <w:lang w:eastAsia="en-US"/>
              </w:rPr>
            </w:pPr>
          </w:p>
        </w:tc>
      </w:tr>
    </w:tbl>
    <w:p w:rsidR="004F1C20" w:rsidRPr="00894816" w:rsidRDefault="004F1C20" w:rsidP="004F1C20">
      <w:pPr>
        <w:spacing w:after="0"/>
        <w:rPr>
          <w:rFonts w:ascii="Times New Roman" w:eastAsia="Calibri" w:hAnsi="Times New Roman"/>
          <w:b/>
          <w:sz w:val="28"/>
          <w:szCs w:val="28"/>
          <w:lang w:eastAsia="en-US"/>
        </w:rPr>
      </w:pPr>
    </w:p>
    <w:p w:rsidR="004F1C20" w:rsidRPr="00894816" w:rsidRDefault="004F1C20" w:rsidP="004F1C20">
      <w:pPr>
        <w:spacing w:after="0"/>
        <w:jc w:val="center"/>
        <w:rPr>
          <w:rFonts w:ascii="Times New Roman" w:eastAsia="Calibri" w:hAnsi="Times New Roman"/>
          <w:sz w:val="28"/>
          <w:szCs w:val="28"/>
          <w:lang w:eastAsia="en-US"/>
        </w:rPr>
      </w:pPr>
      <w:r w:rsidRPr="00894816">
        <w:rPr>
          <w:rFonts w:ascii="Times New Roman" w:eastAsia="Calibri" w:hAnsi="Times New Roman"/>
          <w:b/>
          <w:sz w:val="28"/>
          <w:szCs w:val="28"/>
          <w:lang w:eastAsia="en-US"/>
        </w:rPr>
        <w:t>Раздел 2. Ресурсное обеспечение программы</w:t>
      </w:r>
    </w:p>
    <w:p w:rsidR="004F1C20" w:rsidRPr="00894816" w:rsidRDefault="004F1C20" w:rsidP="004F1C20">
      <w:pPr>
        <w:spacing w:after="0"/>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Финансирование мероприятий программы осуществляется из средств бюджета Забайкальского края.</w:t>
      </w:r>
    </w:p>
    <w:p w:rsidR="004F1C20" w:rsidRPr="00894816" w:rsidRDefault="004F1C20" w:rsidP="004F1C20">
      <w:pPr>
        <w:spacing w:after="0"/>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Потребность в финансировании программы из сре</w:t>
      </w:r>
      <w:proofErr w:type="gramStart"/>
      <w:r w:rsidRPr="00894816">
        <w:rPr>
          <w:rFonts w:ascii="Times New Roman" w:eastAsia="Calibri" w:hAnsi="Times New Roman"/>
          <w:sz w:val="28"/>
          <w:szCs w:val="28"/>
          <w:lang w:eastAsia="en-US"/>
        </w:rPr>
        <w:t>дств кр</w:t>
      </w:r>
      <w:proofErr w:type="gramEnd"/>
      <w:r w:rsidRPr="00894816">
        <w:rPr>
          <w:rFonts w:ascii="Times New Roman" w:eastAsia="Calibri" w:hAnsi="Times New Roman"/>
          <w:sz w:val="28"/>
          <w:szCs w:val="28"/>
          <w:lang w:eastAsia="en-US"/>
        </w:rPr>
        <w:t>аевого бюджета 4 363,3 тыс. рублей, в том числе по годам:</w:t>
      </w:r>
    </w:p>
    <w:p w:rsidR="004F1C20" w:rsidRPr="00894816" w:rsidRDefault="004F1C20" w:rsidP="004F1C20">
      <w:pPr>
        <w:spacing w:after="0"/>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2022 год – 1 090,8 тыс. рублей;</w:t>
      </w:r>
    </w:p>
    <w:p w:rsidR="004F1C20" w:rsidRPr="00894816" w:rsidRDefault="004F1C20" w:rsidP="004F1C20">
      <w:pPr>
        <w:spacing w:after="0"/>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2023 год – 1 090,8 тыс. рублей;</w:t>
      </w:r>
    </w:p>
    <w:p w:rsidR="004F1C20" w:rsidRPr="00894816" w:rsidRDefault="004F1C20" w:rsidP="004F1C20">
      <w:pPr>
        <w:spacing w:after="0"/>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2024 год – 1 090,8 тыс. рублей.</w:t>
      </w:r>
    </w:p>
    <w:p w:rsidR="004F1C20" w:rsidRPr="00894816" w:rsidRDefault="004F1C20" w:rsidP="004F1C20">
      <w:pPr>
        <w:spacing w:after="0" w:line="240" w:lineRule="auto"/>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2025 год – 1 090,8 тыс. рублей.</w:t>
      </w:r>
    </w:p>
    <w:p w:rsidR="004F1C20" w:rsidRPr="00894816" w:rsidRDefault="004F1C20" w:rsidP="004F1C20">
      <w:pPr>
        <w:spacing w:after="0" w:line="240" w:lineRule="auto"/>
        <w:rPr>
          <w:rFonts w:ascii="Times New Roman" w:eastAsia="Calibri" w:hAnsi="Times New Roman"/>
          <w:sz w:val="28"/>
          <w:szCs w:val="28"/>
          <w:lang w:eastAsia="en-US"/>
        </w:rPr>
      </w:pPr>
    </w:p>
    <w:p w:rsidR="004F1C20" w:rsidRPr="00894816" w:rsidRDefault="004F1C20" w:rsidP="004F1C20">
      <w:pPr>
        <w:spacing w:after="0" w:line="240" w:lineRule="auto"/>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Объемы финансирования обеспечиваются в размерах, установленных законом о бюджете Забайкальского края на соответствующий финансовый год.</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Финансирование мероприятий программы из сре</w:t>
      </w:r>
      <w:proofErr w:type="gramStart"/>
      <w:r w:rsidRPr="00894816">
        <w:rPr>
          <w:rFonts w:ascii="Times New Roman" w:eastAsia="Calibri" w:hAnsi="Times New Roman"/>
          <w:sz w:val="28"/>
          <w:szCs w:val="28"/>
          <w:lang w:eastAsia="en-US"/>
        </w:rPr>
        <w:t>дств кр</w:t>
      </w:r>
      <w:proofErr w:type="gramEnd"/>
      <w:r w:rsidRPr="00894816">
        <w:rPr>
          <w:rFonts w:ascii="Times New Roman" w:eastAsia="Calibri" w:hAnsi="Times New Roman"/>
          <w:sz w:val="28"/>
          <w:szCs w:val="28"/>
          <w:lang w:eastAsia="en-US"/>
        </w:rPr>
        <w:t>аевого бюджета позволит дополнительно привлечь средства федерального и местных бюджетов, а также внебюджетных источников.</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Привлечение средств федерального бюджета будет осуществляться в рамках федеральной целевой программы «Охрана озера Байкал и социально-</w:t>
      </w:r>
      <w:r w:rsidRPr="00894816">
        <w:rPr>
          <w:rFonts w:ascii="Times New Roman" w:eastAsia="Calibri" w:hAnsi="Times New Roman"/>
          <w:sz w:val="28"/>
          <w:szCs w:val="28"/>
          <w:lang w:eastAsia="en-US"/>
        </w:rPr>
        <w:lastRenderedPageBreak/>
        <w:t>экономическое развитие Байкальской природной территории на 2012-2020 годы» в части строительства полигонов ТБО:</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Объем привлекаемых средств местных бюджетов ориентировочно составляет 449,8тыс. рублей (10%) в том числе по годам:</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2022 год – 112,4 тыс. рублей;</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2023 год – 112,4 тыс. рублей;</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2024 год – 112,4 тыс. рублей.</w:t>
      </w:r>
    </w:p>
    <w:p w:rsidR="004F1C20" w:rsidRPr="00894816" w:rsidRDefault="004F1C20" w:rsidP="004F1C20">
      <w:pPr>
        <w:spacing w:after="0" w:line="240" w:lineRule="auto"/>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2025 год – 112,4 тыс. рублей.</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Привлечение средств местных бюджетов возможно в рамках муниципальных целевых программ, предусматривающих аналогичные мероприятия.</w:t>
      </w:r>
    </w:p>
    <w:p w:rsidR="004F1C20" w:rsidRPr="00894816" w:rsidRDefault="004F1C20" w:rsidP="004F1C20">
      <w:pPr>
        <w:spacing w:after="0"/>
        <w:jc w:val="both"/>
        <w:rPr>
          <w:rFonts w:ascii="Times New Roman" w:eastAsia="Calibri" w:hAnsi="Times New Roman"/>
          <w:b/>
          <w:sz w:val="28"/>
          <w:szCs w:val="28"/>
          <w:lang w:eastAsia="en-US"/>
        </w:rPr>
      </w:pPr>
      <w:r w:rsidRPr="00894816">
        <w:rPr>
          <w:rFonts w:ascii="Times New Roman" w:eastAsia="Calibri" w:hAnsi="Times New Roman"/>
          <w:sz w:val="28"/>
          <w:szCs w:val="28"/>
          <w:lang w:eastAsia="en-US"/>
        </w:rPr>
        <w:t xml:space="preserve">                   </w:t>
      </w:r>
      <w:r w:rsidRPr="00894816">
        <w:rPr>
          <w:rFonts w:ascii="Times New Roman" w:eastAsia="Calibri" w:hAnsi="Times New Roman"/>
          <w:b/>
          <w:sz w:val="28"/>
          <w:szCs w:val="28"/>
          <w:lang w:eastAsia="en-US"/>
        </w:rPr>
        <w:t>Раздел 3. Механизм реализации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b/>
          <w:sz w:val="28"/>
          <w:szCs w:val="28"/>
          <w:lang w:eastAsia="en-US"/>
        </w:rPr>
        <w:t xml:space="preserve">   </w:t>
      </w:r>
      <w:r w:rsidRPr="00894816">
        <w:rPr>
          <w:rFonts w:ascii="Times New Roman" w:eastAsia="Calibri" w:hAnsi="Times New Roman"/>
          <w:sz w:val="28"/>
          <w:szCs w:val="28"/>
          <w:lang w:eastAsia="en-US"/>
        </w:rPr>
        <w:t>Текущее управление реализацией программы осуществляет заказчик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Заказчик программы ежегодно в установленном порядке уточняет перечень финансируемых мероприятий программы на очередной финансовый год, определяет сроки  их реализации и объемы финансирования, оценивает возможность достижения целевых индикаторов и показателей.</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Заказчик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   </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получает и распределяет в установленном порядке бюджетные ассигнования по получателям бюджетных средств;</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осуществляет отбор в установленном законодательством порядке исполнителей работ и услуг, а также поставщиков продукции по мероприятиям программы; </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осуществляет ведение сводной отчетности и подготовку доклада о реализации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несет ответственность за качественную и своевременную реализацию мероприятий программы, обеспечивает эффективное использование сре</w:t>
      </w:r>
      <w:proofErr w:type="gramStart"/>
      <w:r w:rsidRPr="00894816">
        <w:rPr>
          <w:rFonts w:ascii="Times New Roman" w:eastAsia="Calibri" w:hAnsi="Times New Roman"/>
          <w:sz w:val="28"/>
          <w:szCs w:val="28"/>
          <w:lang w:eastAsia="en-US"/>
        </w:rPr>
        <w:t>дств кр</w:t>
      </w:r>
      <w:proofErr w:type="gramEnd"/>
      <w:r w:rsidRPr="00894816">
        <w:rPr>
          <w:rFonts w:ascii="Times New Roman" w:eastAsia="Calibri" w:hAnsi="Times New Roman"/>
          <w:sz w:val="28"/>
          <w:szCs w:val="28"/>
          <w:lang w:eastAsia="en-US"/>
        </w:rPr>
        <w:t>аевого бюджета, выделяемых на их реализацию.</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Выполнение мероприятий программы осуществляется на основе муниципальных контрактов, заключаемых в установленном порядке заказчиком с исполнителями мероприятий программы в случаях, предусмотренных законодательством Российской Федерации.</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lastRenderedPageBreak/>
        <w:t xml:space="preserve">    Реализация мероприятий программы осуществляется за счет сре</w:t>
      </w:r>
      <w:proofErr w:type="gramStart"/>
      <w:r w:rsidRPr="00894816">
        <w:rPr>
          <w:rFonts w:ascii="Times New Roman" w:eastAsia="Calibri" w:hAnsi="Times New Roman"/>
          <w:sz w:val="28"/>
          <w:szCs w:val="28"/>
          <w:lang w:eastAsia="en-US"/>
        </w:rPr>
        <w:t>дств кр</w:t>
      </w:r>
      <w:proofErr w:type="gramEnd"/>
      <w:r w:rsidRPr="00894816">
        <w:rPr>
          <w:rFonts w:ascii="Times New Roman" w:eastAsia="Calibri" w:hAnsi="Times New Roman"/>
          <w:sz w:val="28"/>
          <w:szCs w:val="28"/>
          <w:lang w:eastAsia="en-US"/>
        </w:rPr>
        <w:t>аевого бюджета, предоставленных в виде субсидий местным бюджетам на реализацию муниципальных целевых программ, реализуемых за счет средств местных бюджетов. Условиями предоставления субсидий местным бюджетам из сре</w:t>
      </w:r>
      <w:proofErr w:type="gramStart"/>
      <w:r w:rsidRPr="00894816">
        <w:rPr>
          <w:rFonts w:ascii="Times New Roman" w:eastAsia="Calibri" w:hAnsi="Times New Roman"/>
          <w:sz w:val="28"/>
          <w:szCs w:val="28"/>
          <w:lang w:eastAsia="en-US"/>
        </w:rPr>
        <w:t>дств кр</w:t>
      </w:r>
      <w:proofErr w:type="gramEnd"/>
      <w:r w:rsidRPr="00894816">
        <w:rPr>
          <w:rFonts w:ascii="Times New Roman" w:eastAsia="Calibri" w:hAnsi="Times New Roman"/>
          <w:sz w:val="28"/>
          <w:szCs w:val="28"/>
          <w:lang w:eastAsia="en-US"/>
        </w:rPr>
        <w:t xml:space="preserve">аевого бюджета являются следующие:  </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наличие утвержденной в установленном порядке муниципальной целевой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наличие нормативного правового акта муниципального образования, подтверждающего расходное обязательство муниципального образования по финансированию  муниципальной целевой программы;</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наличие соглашений о предоставлении субсидий на реализацию программы между   заказчиком программы и администрацией муниципального района;</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обеспечение </w:t>
      </w:r>
      <w:proofErr w:type="spellStart"/>
      <w:r w:rsidRPr="00894816">
        <w:rPr>
          <w:rFonts w:ascii="Times New Roman" w:eastAsia="Calibri" w:hAnsi="Times New Roman"/>
          <w:sz w:val="28"/>
          <w:szCs w:val="28"/>
          <w:lang w:eastAsia="en-US"/>
        </w:rPr>
        <w:t>софинансирования</w:t>
      </w:r>
      <w:proofErr w:type="spellEnd"/>
      <w:r w:rsidRPr="00894816">
        <w:rPr>
          <w:rFonts w:ascii="Times New Roman" w:eastAsia="Calibri" w:hAnsi="Times New Roman"/>
          <w:sz w:val="28"/>
          <w:szCs w:val="28"/>
          <w:lang w:eastAsia="en-US"/>
        </w:rPr>
        <w:t xml:space="preserve"> в размере не менее 10% за счет средств местного бюджета.</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w:t>
      </w:r>
      <w:proofErr w:type="gramStart"/>
      <w:r w:rsidRPr="00894816">
        <w:rPr>
          <w:rFonts w:ascii="Times New Roman" w:eastAsia="Calibri" w:hAnsi="Times New Roman"/>
          <w:sz w:val="28"/>
          <w:szCs w:val="28"/>
          <w:lang w:eastAsia="en-US"/>
        </w:rPr>
        <w:t>Контроль за</w:t>
      </w:r>
      <w:proofErr w:type="gramEnd"/>
      <w:r w:rsidRPr="00894816">
        <w:rPr>
          <w:rFonts w:ascii="Times New Roman" w:eastAsia="Calibri" w:hAnsi="Times New Roman"/>
          <w:sz w:val="28"/>
          <w:szCs w:val="28"/>
          <w:lang w:eastAsia="en-US"/>
        </w:rPr>
        <w:t xml:space="preserve"> ходом выполнения мероприятий программы осуществляют администрация  сельского поселения «</w:t>
      </w:r>
      <w:proofErr w:type="spellStart"/>
      <w:r w:rsidRPr="00894816">
        <w:rPr>
          <w:rFonts w:ascii="Times New Roman" w:eastAsia="Calibri" w:hAnsi="Times New Roman"/>
          <w:sz w:val="28"/>
          <w:szCs w:val="28"/>
          <w:lang w:eastAsia="en-US"/>
        </w:rPr>
        <w:t>Урюмское</w:t>
      </w:r>
      <w:proofErr w:type="spellEnd"/>
      <w:r w:rsidRPr="00894816">
        <w:rPr>
          <w:rFonts w:ascii="Times New Roman" w:eastAsia="Calibri" w:hAnsi="Times New Roman"/>
          <w:sz w:val="28"/>
          <w:szCs w:val="28"/>
          <w:lang w:eastAsia="en-US"/>
        </w:rPr>
        <w:t>»: общий контроль.</w:t>
      </w:r>
    </w:p>
    <w:p w:rsidR="004F1C20" w:rsidRPr="00894816" w:rsidRDefault="004F1C20" w:rsidP="004F1C20">
      <w:pPr>
        <w:spacing w:after="0" w:line="240" w:lineRule="auto"/>
        <w:jc w:val="both"/>
        <w:rPr>
          <w:rFonts w:ascii="Times New Roman" w:eastAsia="Calibri" w:hAnsi="Times New Roman"/>
          <w:b/>
          <w:sz w:val="28"/>
          <w:szCs w:val="28"/>
          <w:lang w:eastAsia="en-US"/>
        </w:rPr>
      </w:pPr>
      <w:r w:rsidRPr="00894816">
        <w:rPr>
          <w:rFonts w:ascii="Times New Roman" w:eastAsia="Calibri" w:hAnsi="Times New Roman"/>
          <w:b/>
          <w:sz w:val="28"/>
          <w:szCs w:val="28"/>
          <w:lang w:eastAsia="en-US"/>
        </w:rPr>
        <w:t>Раздел 4. Оценка социально-экономической и экологической  эффективности программ</w:t>
      </w:r>
    </w:p>
    <w:p w:rsidR="004F1C20" w:rsidRPr="00894816" w:rsidRDefault="004F1C20" w:rsidP="004F1C20">
      <w:pPr>
        <w:spacing w:after="0" w:line="240" w:lineRule="auto"/>
        <w:jc w:val="both"/>
        <w:rPr>
          <w:rFonts w:ascii="Times New Roman" w:eastAsia="Calibri" w:hAnsi="Times New Roman"/>
          <w:b/>
          <w:sz w:val="28"/>
          <w:szCs w:val="28"/>
          <w:lang w:eastAsia="en-US"/>
        </w:rPr>
      </w:pP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Реализация мероприятий программы позволит получить экологический, экономический и социальный эффект, а также положительные результаты по созданию нормативной и технологической базы для реализации на территории поселения единой государственной политики в сфере обращения с отходами производства и потребления.</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В эколого-экономическом аспекте эффективность будет достигнута за счет снижения негативного воздействия отходов на окружающую среду; сокращение площади земель, загрязненных отходами; снижения антропогенной нагрузки на уязвимые экосистемы Байкальской природы территории; улучшения экологической обстановки; экономии сырья, материальных и топливо - энергетических ресурсов за счет вовлечения отходов производства и потребления в хозяйственный оборот.</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Программа предусматривает реализацию мероприятий природоохранного назначения и не повлечет за собой негативных экологических последствий.</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Кроме того, реализация программных мероприятий позволит:</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 приобретение контейнеров;</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 строительство контейнерных площадок;</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 провести консервацию и рекультивацию 1 объектов прошлого экологического ущерба;</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lastRenderedPageBreak/>
        <w:t xml:space="preserve">   - ликвидировать не менее 1 несанкционированных свалок ТБО;</w:t>
      </w: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 xml:space="preserve">   - очистить загрязненные отходами территории на площади  4 га.</w:t>
      </w:r>
    </w:p>
    <w:p w:rsidR="004F1C20" w:rsidRPr="00894816" w:rsidRDefault="004F1C20" w:rsidP="004F1C20">
      <w:pPr>
        <w:spacing w:after="0"/>
        <w:rPr>
          <w:rFonts w:ascii="Times New Roman" w:eastAsia="Calibri" w:hAnsi="Times New Roman"/>
          <w:sz w:val="28"/>
          <w:szCs w:val="28"/>
          <w:lang w:eastAsia="en-US"/>
        </w:rPr>
        <w:sectPr w:rsidR="004F1C20" w:rsidRPr="00894816">
          <w:pgSz w:w="11906" w:h="16838"/>
          <w:pgMar w:top="899" w:right="851" w:bottom="1977" w:left="1701" w:header="709" w:footer="709" w:gutter="0"/>
          <w:cols w:space="720"/>
        </w:sectPr>
      </w:pPr>
    </w:p>
    <w:p w:rsidR="004F1C20" w:rsidRPr="00894816" w:rsidRDefault="004F1C20" w:rsidP="004F1C20">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lastRenderedPageBreak/>
        <w:t xml:space="preserve">  Перечень мероприятий программы (</w:t>
      </w:r>
      <w:proofErr w:type="spellStart"/>
      <w:r w:rsidRPr="00894816">
        <w:rPr>
          <w:rFonts w:ascii="Times New Roman" w:eastAsia="Calibri" w:hAnsi="Times New Roman"/>
          <w:sz w:val="28"/>
          <w:szCs w:val="28"/>
          <w:lang w:eastAsia="en-US"/>
        </w:rPr>
        <w:t>тыс</w:t>
      </w:r>
      <w:proofErr w:type="gramStart"/>
      <w:r w:rsidRPr="00894816">
        <w:rPr>
          <w:rFonts w:ascii="Times New Roman" w:eastAsia="Calibri" w:hAnsi="Times New Roman"/>
          <w:sz w:val="28"/>
          <w:szCs w:val="28"/>
          <w:lang w:eastAsia="en-US"/>
        </w:rPr>
        <w:t>.р</w:t>
      </w:r>
      <w:proofErr w:type="gramEnd"/>
      <w:r w:rsidRPr="00894816">
        <w:rPr>
          <w:rFonts w:ascii="Times New Roman" w:eastAsia="Calibri" w:hAnsi="Times New Roman"/>
          <w:sz w:val="28"/>
          <w:szCs w:val="28"/>
          <w:lang w:eastAsia="en-US"/>
        </w:rPr>
        <w:t>ублей</w:t>
      </w:r>
      <w:proofErr w:type="spellEnd"/>
      <w:r w:rsidRPr="00894816">
        <w:rPr>
          <w:rFonts w:ascii="Times New Roman" w:eastAsia="Calibri" w:hAnsi="Times New Roman"/>
          <w:sz w:val="28"/>
          <w:szCs w:val="28"/>
          <w:lang w:eastAsia="en-US"/>
        </w:rPr>
        <w:t>)</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555"/>
        <w:gridCol w:w="1320"/>
        <w:gridCol w:w="816"/>
        <w:gridCol w:w="1042"/>
        <w:gridCol w:w="1042"/>
        <w:gridCol w:w="974"/>
        <w:gridCol w:w="1098"/>
      </w:tblGrid>
      <w:tr w:rsidR="004F1C20" w:rsidRPr="00894816" w:rsidTr="0088318D">
        <w:trPr>
          <w:trHeight w:val="540"/>
        </w:trPr>
        <w:tc>
          <w:tcPr>
            <w:tcW w:w="296" w:type="pct"/>
            <w:vMerge w:val="restar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ind w:right="733"/>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w:t>
            </w:r>
          </w:p>
        </w:tc>
        <w:tc>
          <w:tcPr>
            <w:tcW w:w="865" w:type="pct"/>
            <w:vMerge w:val="restar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Наименование</w:t>
            </w:r>
          </w:p>
          <w:p w:rsidR="004F1C20" w:rsidRPr="00894816" w:rsidRDefault="004F1C20" w:rsidP="0088318D">
            <w:pPr>
              <w:spacing w:after="0" w:line="240" w:lineRule="auto"/>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мероприятия</w:t>
            </w:r>
          </w:p>
        </w:tc>
        <w:tc>
          <w:tcPr>
            <w:tcW w:w="784" w:type="pct"/>
            <w:vMerge w:val="restar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line="240" w:lineRule="auto"/>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Сроки</w:t>
            </w:r>
          </w:p>
          <w:p w:rsidR="004F1C20" w:rsidRPr="00894816" w:rsidRDefault="004F1C20" w:rsidP="0088318D">
            <w:pPr>
              <w:spacing w:after="0" w:line="240" w:lineRule="auto"/>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реализации,</w:t>
            </w:r>
          </w:p>
          <w:p w:rsidR="004F1C20" w:rsidRPr="00894816" w:rsidRDefault="004F1C20" w:rsidP="0088318D">
            <w:pPr>
              <w:spacing w:after="0" w:line="240" w:lineRule="auto"/>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годы</w:t>
            </w:r>
          </w:p>
        </w:tc>
        <w:tc>
          <w:tcPr>
            <w:tcW w:w="550" w:type="pct"/>
            <w:vMerge w:val="restar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Всего</w:t>
            </w:r>
          </w:p>
        </w:tc>
        <w:tc>
          <w:tcPr>
            <w:tcW w:w="2505" w:type="pct"/>
            <w:gridSpan w:val="4"/>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Потребность в финансовых ресурсах, в том числе по годам</w:t>
            </w:r>
          </w:p>
        </w:tc>
      </w:tr>
      <w:tr w:rsidR="004F1C20" w:rsidRPr="00894816" w:rsidTr="0088318D">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C20" w:rsidRPr="00894816" w:rsidRDefault="004F1C20" w:rsidP="0088318D">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C20" w:rsidRPr="00894816" w:rsidRDefault="004F1C20" w:rsidP="0088318D">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C20" w:rsidRPr="00894816" w:rsidRDefault="004F1C20" w:rsidP="0088318D">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C20" w:rsidRPr="00894816" w:rsidRDefault="004F1C20" w:rsidP="0088318D">
            <w:pPr>
              <w:spacing w:after="0" w:line="240" w:lineRule="auto"/>
              <w:rPr>
                <w:rFonts w:ascii="Times New Roman" w:eastAsia="Calibri" w:hAnsi="Times New Roman"/>
                <w:b/>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2022</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tabs>
                <w:tab w:val="center" w:pos="816"/>
              </w:tabs>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2023</w:t>
            </w:r>
          </w:p>
        </w:tc>
        <w:tc>
          <w:tcPr>
            <w:tcW w:w="59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2024</w:t>
            </w:r>
          </w:p>
        </w:tc>
        <w:tc>
          <w:tcPr>
            <w:tcW w:w="659"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2025</w:t>
            </w:r>
          </w:p>
        </w:tc>
      </w:tr>
      <w:tr w:rsidR="004F1C20" w:rsidRPr="00894816" w:rsidTr="0088318D">
        <w:tc>
          <w:tcPr>
            <w:tcW w:w="296"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w:t>
            </w:r>
          </w:p>
        </w:tc>
        <w:tc>
          <w:tcPr>
            <w:tcW w:w="865"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Строительство контейнерных площадок</w:t>
            </w:r>
          </w:p>
        </w:tc>
        <w:tc>
          <w:tcPr>
            <w:tcW w:w="784"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2022 - 2025</w:t>
            </w:r>
          </w:p>
        </w:tc>
        <w:tc>
          <w:tcPr>
            <w:tcW w:w="55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3 658,3</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914,5</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914,5</w:t>
            </w:r>
          </w:p>
        </w:tc>
        <w:tc>
          <w:tcPr>
            <w:tcW w:w="59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914,5</w:t>
            </w:r>
          </w:p>
        </w:tc>
        <w:tc>
          <w:tcPr>
            <w:tcW w:w="659"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914,5</w:t>
            </w:r>
          </w:p>
        </w:tc>
      </w:tr>
      <w:tr w:rsidR="004F1C20" w:rsidRPr="00894816" w:rsidTr="0088318D">
        <w:tc>
          <w:tcPr>
            <w:tcW w:w="296"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2</w:t>
            </w:r>
          </w:p>
        </w:tc>
        <w:tc>
          <w:tcPr>
            <w:tcW w:w="865"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Приобретение контейнеров</w:t>
            </w:r>
          </w:p>
        </w:tc>
        <w:tc>
          <w:tcPr>
            <w:tcW w:w="784"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2022-2025</w:t>
            </w:r>
          </w:p>
        </w:tc>
        <w:tc>
          <w:tcPr>
            <w:tcW w:w="55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690,0</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172,5</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172,5</w:t>
            </w:r>
          </w:p>
        </w:tc>
        <w:tc>
          <w:tcPr>
            <w:tcW w:w="59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172,5</w:t>
            </w:r>
          </w:p>
        </w:tc>
        <w:tc>
          <w:tcPr>
            <w:tcW w:w="659"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eastAsia="Calibri"/>
                <w:lang w:eastAsia="en-US"/>
              </w:rPr>
            </w:pPr>
            <w:r w:rsidRPr="00894816">
              <w:rPr>
                <w:rFonts w:ascii="Times New Roman" w:eastAsia="Calibri" w:hAnsi="Times New Roman"/>
                <w:sz w:val="20"/>
                <w:szCs w:val="20"/>
                <w:lang w:eastAsia="en-US"/>
              </w:rPr>
              <w:t>172,5</w:t>
            </w:r>
          </w:p>
        </w:tc>
      </w:tr>
      <w:tr w:rsidR="004F1C20" w:rsidRPr="00894816" w:rsidTr="0088318D">
        <w:tc>
          <w:tcPr>
            <w:tcW w:w="296"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3</w:t>
            </w:r>
          </w:p>
        </w:tc>
        <w:tc>
          <w:tcPr>
            <w:tcW w:w="865"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Уточнение границ земельного участка под размещение твердых бытовых отходов</w:t>
            </w:r>
          </w:p>
        </w:tc>
        <w:tc>
          <w:tcPr>
            <w:tcW w:w="784"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2022-2025</w:t>
            </w:r>
          </w:p>
        </w:tc>
        <w:tc>
          <w:tcPr>
            <w:tcW w:w="55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15,0</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15,0</w:t>
            </w:r>
          </w:p>
        </w:tc>
        <w:tc>
          <w:tcPr>
            <w:tcW w:w="59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w:t>
            </w:r>
          </w:p>
        </w:tc>
        <w:tc>
          <w:tcPr>
            <w:tcW w:w="659"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w:t>
            </w:r>
          </w:p>
        </w:tc>
      </w:tr>
      <w:tr w:rsidR="004F1C20" w:rsidRPr="00894816" w:rsidTr="0088318D">
        <w:tc>
          <w:tcPr>
            <w:tcW w:w="296"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4</w:t>
            </w:r>
          </w:p>
        </w:tc>
        <w:tc>
          <w:tcPr>
            <w:tcW w:w="865"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Консервация и рекультивация объектов прошлого экологического ущерба</w:t>
            </w:r>
          </w:p>
        </w:tc>
        <w:tc>
          <w:tcPr>
            <w:tcW w:w="784"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2022-2025</w:t>
            </w:r>
          </w:p>
        </w:tc>
        <w:tc>
          <w:tcPr>
            <w:tcW w:w="550"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590"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r>
      <w:tr w:rsidR="004F1C20" w:rsidRPr="00894816" w:rsidTr="0088318D">
        <w:tc>
          <w:tcPr>
            <w:tcW w:w="296"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865"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b/>
                <w:sz w:val="20"/>
                <w:szCs w:val="20"/>
                <w:lang w:eastAsia="en-US"/>
              </w:rPr>
            </w:pPr>
            <w:r w:rsidRPr="00894816">
              <w:rPr>
                <w:rFonts w:ascii="Times New Roman" w:eastAsia="Calibri" w:hAnsi="Times New Roman"/>
                <w:b/>
                <w:sz w:val="20"/>
                <w:szCs w:val="20"/>
                <w:lang w:eastAsia="en-US"/>
              </w:rPr>
              <w:t>ИТОГО ПО ПРОГРАММЕ</w:t>
            </w:r>
          </w:p>
        </w:tc>
        <w:tc>
          <w:tcPr>
            <w:tcW w:w="784" w:type="pct"/>
            <w:tcBorders>
              <w:top w:val="single" w:sz="4" w:space="0" w:color="auto"/>
              <w:left w:val="single" w:sz="4" w:space="0" w:color="auto"/>
              <w:bottom w:val="single" w:sz="4" w:space="0" w:color="auto"/>
              <w:right w:val="single" w:sz="4" w:space="0" w:color="auto"/>
            </w:tcBorders>
          </w:tcPr>
          <w:p w:rsidR="004F1C20" w:rsidRPr="00894816" w:rsidRDefault="004F1C20" w:rsidP="0088318D">
            <w:pPr>
              <w:spacing w:after="0"/>
              <w:jc w:val="both"/>
              <w:rPr>
                <w:rFonts w:ascii="Times New Roman" w:eastAsia="Calibri" w:hAnsi="Times New Roman"/>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4 363,3</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1 087,0</w:t>
            </w:r>
          </w:p>
        </w:tc>
        <w:tc>
          <w:tcPr>
            <w:tcW w:w="628"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1 102,0</w:t>
            </w:r>
          </w:p>
        </w:tc>
        <w:tc>
          <w:tcPr>
            <w:tcW w:w="590"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1 087,0</w:t>
            </w:r>
          </w:p>
        </w:tc>
        <w:tc>
          <w:tcPr>
            <w:tcW w:w="659" w:type="pct"/>
            <w:tcBorders>
              <w:top w:val="single" w:sz="4" w:space="0" w:color="auto"/>
              <w:left w:val="single" w:sz="4" w:space="0" w:color="auto"/>
              <w:bottom w:val="single" w:sz="4" w:space="0" w:color="auto"/>
              <w:right w:val="single" w:sz="4" w:space="0" w:color="auto"/>
            </w:tcBorders>
            <w:hideMark/>
          </w:tcPr>
          <w:p w:rsidR="004F1C20" w:rsidRPr="00894816" w:rsidRDefault="004F1C20" w:rsidP="0088318D">
            <w:pPr>
              <w:spacing w:after="0"/>
              <w:jc w:val="both"/>
              <w:rPr>
                <w:rFonts w:ascii="Times New Roman" w:eastAsia="Calibri" w:hAnsi="Times New Roman"/>
                <w:sz w:val="20"/>
                <w:szCs w:val="20"/>
                <w:lang w:eastAsia="en-US"/>
              </w:rPr>
            </w:pPr>
            <w:r w:rsidRPr="00894816">
              <w:rPr>
                <w:rFonts w:ascii="Times New Roman" w:eastAsia="Calibri" w:hAnsi="Times New Roman"/>
                <w:sz w:val="20"/>
                <w:szCs w:val="20"/>
                <w:lang w:eastAsia="en-US"/>
              </w:rPr>
              <w:t>1 087,0</w:t>
            </w:r>
          </w:p>
        </w:tc>
      </w:tr>
    </w:tbl>
    <w:p w:rsidR="004F1C20" w:rsidRPr="00894816" w:rsidRDefault="004F1C20" w:rsidP="004F1C20">
      <w:pPr>
        <w:tabs>
          <w:tab w:val="left" w:pos="2460"/>
        </w:tabs>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ab/>
        <w:t xml:space="preserve">  </w:t>
      </w:r>
    </w:p>
    <w:p w:rsidR="004F1C20" w:rsidRPr="00894816" w:rsidRDefault="004F1C20" w:rsidP="004F1C20">
      <w:pPr>
        <w:spacing w:after="0"/>
        <w:jc w:val="both"/>
        <w:rPr>
          <w:rFonts w:ascii="Times New Roman" w:eastAsia="Calibri" w:hAnsi="Times New Roman"/>
          <w:sz w:val="28"/>
          <w:szCs w:val="28"/>
          <w:lang w:eastAsia="en-US"/>
        </w:rPr>
      </w:pPr>
    </w:p>
    <w:p w:rsidR="004F1C20" w:rsidRPr="00894816" w:rsidRDefault="004F1C20" w:rsidP="004F1C20">
      <w:pPr>
        <w:spacing w:after="0"/>
        <w:jc w:val="both"/>
        <w:rPr>
          <w:rFonts w:ascii="Times New Roman" w:eastAsia="Calibri" w:hAnsi="Times New Roman"/>
          <w:sz w:val="28"/>
          <w:szCs w:val="28"/>
          <w:lang w:eastAsia="en-US"/>
        </w:rPr>
      </w:pPr>
    </w:p>
    <w:p w:rsidR="004F1C20" w:rsidRPr="00894816" w:rsidRDefault="004F1C20" w:rsidP="004F1C20">
      <w:pPr>
        <w:spacing w:after="0"/>
        <w:jc w:val="both"/>
        <w:rPr>
          <w:rFonts w:eastAsia="Calibri"/>
          <w:lang w:eastAsia="en-US"/>
        </w:rPr>
      </w:pPr>
    </w:p>
    <w:p w:rsidR="004F1C20" w:rsidRPr="00894816" w:rsidRDefault="004F1C20" w:rsidP="004F1C20">
      <w:pPr>
        <w:jc w:val="center"/>
        <w:rPr>
          <w:rFonts w:ascii="Times New Roman" w:hAnsi="Times New Roman"/>
        </w:rPr>
      </w:pPr>
    </w:p>
    <w:p w:rsidR="004F1C20" w:rsidRPr="00894816" w:rsidRDefault="004F1C20" w:rsidP="004F1C20">
      <w:pPr>
        <w:jc w:val="center"/>
        <w:rPr>
          <w:rFonts w:ascii="Times New Roman" w:hAnsi="Times New Roman"/>
        </w:rPr>
      </w:pPr>
    </w:p>
    <w:p w:rsidR="004F1C20" w:rsidRPr="00894816" w:rsidRDefault="004F1C20" w:rsidP="004F1C20">
      <w:pPr>
        <w:jc w:val="center"/>
        <w:rPr>
          <w:rFonts w:ascii="Times New Roman" w:hAnsi="Times New Roman"/>
        </w:rPr>
      </w:pPr>
    </w:p>
    <w:p w:rsidR="004F1C20" w:rsidRPr="00894816" w:rsidRDefault="004F1C20" w:rsidP="004F1C20">
      <w:pPr>
        <w:jc w:val="center"/>
        <w:rPr>
          <w:rFonts w:ascii="Times New Roman" w:hAnsi="Times New Roman"/>
        </w:rPr>
      </w:pPr>
    </w:p>
    <w:p w:rsidR="004F1C20" w:rsidRPr="00894816" w:rsidRDefault="004F1C20" w:rsidP="004F1C20">
      <w:pPr>
        <w:jc w:val="center"/>
        <w:rPr>
          <w:rFonts w:ascii="Times New Roman" w:hAnsi="Times New Roman"/>
        </w:rPr>
      </w:pPr>
    </w:p>
    <w:p w:rsidR="003366DE" w:rsidRPr="004F1C20" w:rsidRDefault="003366DE" w:rsidP="004F1C20"/>
    <w:sectPr w:rsidR="003366DE" w:rsidRPr="004F1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528C4"/>
    <w:rsid w:val="002B47B4"/>
    <w:rsid w:val="002F4C7A"/>
    <w:rsid w:val="003366DE"/>
    <w:rsid w:val="004F1C20"/>
    <w:rsid w:val="00622368"/>
    <w:rsid w:val="0070207C"/>
    <w:rsid w:val="00777A6F"/>
    <w:rsid w:val="007F10DD"/>
    <w:rsid w:val="00AD6753"/>
    <w:rsid w:val="00BE0966"/>
    <w:rsid w:val="00D4735E"/>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xn--e1ajfjhhl3g.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654382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2022-03-30T23:44:00Z</dcterms:created>
  <dcterms:modified xsi:type="dcterms:W3CDTF">2022-05-04T02:36:00Z</dcterms:modified>
</cp:coreProperties>
</file>