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66" w:rsidRPr="00BE0966" w:rsidRDefault="00BE0966" w:rsidP="00BE0966">
      <w:pPr>
        <w:spacing w:after="0" w:line="240" w:lineRule="auto"/>
        <w:jc w:val="center"/>
        <w:rPr>
          <w:rFonts w:ascii="Times New Roman" w:hAnsi="Times New Roman"/>
          <w:b/>
          <w:sz w:val="32"/>
          <w:szCs w:val="32"/>
        </w:rPr>
      </w:pPr>
      <w:r w:rsidRPr="00BE0966">
        <w:rPr>
          <w:rFonts w:ascii="Times New Roman" w:hAnsi="Times New Roman"/>
          <w:b/>
          <w:sz w:val="32"/>
          <w:szCs w:val="32"/>
        </w:rPr>
        <w:t>АДМИНИСТРАЦИЯ СЕЛЬСКОГО ПОСЕЛЕНИЯ "УРЮМСКОЕ"</w:t>
      </w:r>
    </w:p>
    <w:p w:rsidR="00BE0966" w:rsidRPr="00BE0966" w:rsidRDefault="00BE0966" w:rsidP="00BE0966">
      <w:pPr>
        <w:spacing w:after="0" w:line="240" w:lineRule="auto"/>
        <w:rPr>
          <w:rFonts w:ascii="Times New Roman" w:hAnsi="Times New Roman"/>
          <w:b/>
          <w:sz w:val="32"/>
          <w:szCs w:val="32"/>
        </w:rPr>
      </w:pPr>
    </w:p>
    <w:p w:rsidR="00BE0966" w:rsidRPr="00BE0966" w:rsidRDefault="00BE0966" w:rsidP="00BE0966">
      <w:pPr>
        <w:spacing w:after="0" w:line="240" w:lineRule="auto"/>
        <w:jc w:val="center"/>
        <w:rPr>
          <w:rFonts w:ascii="Times New Roman" w:hAnsi="Times New Roman"/>
          <w:b/>
          <w:sz w:val="32"/>
          <w:szCs w:val="32"/>
        </w:rPr>
      </w:pPr>
      <w:r w:rsidRPr="00BE0966">
        <w:rPr>
          <w:rFonts w:ascii="Times New Roman" w:hAnsi="Times New Roman"/>
          <w:b/>
          <w:sz w:val="32"/>
          <w:szCs w:val="32"/>
        </w:rPr>
        <w:t>ПОСТАНОВЛЕНИЕ</w:t>
      </w:r>
    </w:p>
    <w:p w:rsidR="00BE0966" w:rsidRPr="00BE0966" w:rsidRDefault="00BE0966" w:rsidP="00BE0966">
      <w:pPr>
        <w:spacing w:after="0" w:line="240" w:lineRule="auto"/>
        <w:jc w:val="center"/>
        <w:rPr>
          <w:rFonts w:ascii="Times New Roman" w:hAnsi="Times New Roman"/>
          <w:b/>
          <w:sz w:val="32"/>
          <w:szCs w:val="32"/>
        </w:rPr>
      </w:pPr>
    </w:p>
    <w:p w:rsidR="00BE0966" w:rsidRPr="00BE0966" w:rsidRDefault="00BE0966" w:rsidP="00BE0966">
      <w:pPr>
        <w:spacing w:after="0" w:line="240" w:lineRule="auto"/>
        <w:rPr>
          <w:rFonts w:ascii="Times New Roman" w:hAnsi="Times New Roman"/>
          <w:b/>
          <w:sz w:val="28"/>
          <w:szCs w:val="28"/>
        </w:rPr>
      </w:pPr>
      <w:r w:rsidRPr="00BE0966">
        <w:rPr>
          <w:rFonts w:ascii="Times New Roman" w:hAnsi="Times New Roman"/>
          <w:b/>
          <w:sz w:val="28"/>
          <w:szCs w:val="28"/>
        </w:rPr>
        <w:t xml:space="preserve"> 24 декабря 2021 года                                                                                № 65</w:t>
      </w:r>
    </w:p>
    <w:p w:rsidR="00BE0966" w:rsidRPr="00BE0966" w:rsidRDefault="00BE0966" w:rsidP="00BE0966">
      <w:pPr>
        <w:tabs>
          <w:tab w:val="left" w:pos="4086"/>
        </w:tabs>
        <w:spacing w:after="0" w:line="240" w:lineRule="auto"/>
        <w:jc w:val="center"/>
        <w:rPr>
          <w:rFonts w:ascii="Times New Roman" w:hAnsi="Times New Roman"/>
          <w:b/>
          <w:sz w:val="28"/>
          <w:szCs w:val="28"/>
        </w:rPr>
      </w:pPr>
      <w:proofErr w:type="spellStart"/>
      <w:r w:rsidRPr="00BE0966">
        <w:rPr>
          <w:rFonts w:ascii="Times New Roman" w:hAnsi="Times New Roman"/>
          <w:b/>
          <w:sz w:val="28"/>
          <w:szCs w:val="28"/>
        </w:rPr>
        <w:t>п.ст</w:t>
      </w:r>
      <w:proofErr w:type="gramStart"/>
      <w:r w:rsidRPr="00BE0966">
        <w:rPr>
          <w:rFonts w:ascii="Times New Roman" w:hAnsi="Times New Roman"/>
          <w:b/>
          <w:sz w:val="28"/>
          <w:szCs w:val="28"/>
        </w:rPr>
        <w:t>.У</w:t>
      </w:r>
      <w:proofErr w:type="gramEnd"/>
      <w:r w:rsidRPr="00BE0966">
        <w:rPr>
          <w:rFonts w:ascii="Times New Roman" w:hAnsi="Times New Roman"/>
          <w:b/>
          <w:sz w:val="28"/>
          <w:szCs w:val="28"/>
        </w:rPr>
        <w:t>рюм</w:t>
      </w:r>
      <w:proofErr w:type="spellEnd"/>
    </w:p>
    <w:p w:rsidR="00BE0966" w:rsidRPr="00BE0966" w:rsidRDefault="00BE0966" w:rsidP="00BE0966">
      <w:pPr>
        <w:spacing w:after="0" w:line="256" w:lineRule="auto"/>
        <w:ind w:left="10" w:hanging="10"/>
        <w:jc w:val="center"/>
        <w:rPr>
          <w:rFonts w:ascii="Times New Roman" w:hAnsi="Times New Roman"/>
          <w:color w:val="000000"/>
          <w:sz w:val="30"/>
        </w:rPr>
      </w:pPr>
    </w:p>
    <w:p w:rsidR="00BE0966" w:rsidRPr="00BE0966" w:rsidRDefault="00BE0966" w:rsidP="00BE0966">
      <w:pPr>
        <w:spacing w:after="0" w:line="256" w:lineRule="auto"/>
        <w:ind w:left="10" w:hanging="10"/>
        <w:jc w:val="center"/>
        <w:rPr>
          <w:rFonts w:ascii="Times New Roman" w:hAnsi="Times New Roman"/>
          <w:b/>
          <w:color w:val="000000"/>
        </w:rPr>
      </w:pPr>
      <w:r w:rsidRPr="00BE0966">
        <w:rPr>
          <w:rFonts w:ascii="Times New Roman" w:hAnsi="Times New Roman"/>
          <w:b/>
          <w:color w:val="000000"/>
          <w:sz w:val="28"/>
        </w:rPr>
        <w:t>Об общих требованиях к порядку составления, утверждения и ведения бюджетных смет казенных учреждений сельского поселения "</w:t>
      </w:r>
      <w:proofErr w:type="spellStart"/>
      <w:r w:rsidRPr="00BE0966">
        <w:rPr>
          <w:rFonts w:ascii="Times New Roman" w:hAnsi="Times New Roman"/>
          <w:b/>
          <w:color w:val="000000"/>
          <w:sz w:val="28"/>
        </w:rPr>
        <w:t>Урюмское</w:t>
      </w:r>
      <w:proofErr w:type="spellEnd"/>
      <w:r w:rsidRPr="00BE0966">
        <w:rPr>
          <w:rFonts w:ascii="Times New Roman" w:hAnsi="Times New Roman"/>
          <w:b/>
          <w:color w:val="000000"/>
          <w:sz w:val="28"/>
        </w:rPr>
        <w:t>"</w:t>
      </w:r>
    </w:p>
    <w:p w:rsidR="00BE0966" w:rsidRPr="00BE0966" w:rsidRDefault="00BE0966" w:rsidP="00BE0966">
      <w:pPr>
        <w:spacing w:after="0" w:line="256" w:lineRule="auto"/>
        <w:ind w:left="10" w:hanging="10"/>
        <w:jc w:val="center"/>
        <w:rPr>
          <w:rFonts w:ascii="Times New Roman" w:hAnsi="Times New Roman"/>
          <w:b/>
          <w:color w:val="000000"/>
        </w:rPr>
      </w:pPr>
    </w:p>
    <w:p w:rsidR="00BE0966" w:rsidRPr="00BE0966" w:rsidRDefault="00BE0966" w:rsidP="00BE0966">
      <w:pPr>
        <w:spacing w:after="0" w:line="244" w:lineRule="auto"/>
        <w:ind w:left="9" w:right="14" w:firstLine="700"/>
        <w:jc w:val="both"/>
        <w:rPr>
          <w:rFonts w:ascii="Times New Roman" w:hAnsi="Times New Roman"/>
          <w:color w:val="000000"/>
          <w:sz w:val="28"/>
        </w:rPr>
      </w:pPr>
      <w:r w:rsidRPr="00BE0966">
        <w:rPr>
          <w:rFonts w:ascii="Times New Roman" w:hAnsi="Times New Roman"/>
          <w:color w:val="000000"/>
          <w:sz w:val="28"/>
        </w:rPr>
        <w:t xml:space="preserve">В соответствии со статьей 221 Бюджетного кодекса Российской Федерации (Собрание законодательства Российской Федерации, 1998, № 31, ст. 3823; </w:t>
      </w:r>
      <w:proofErr w:type="gramStart"/>
      <w:r w:rsidRPr="00BE0966">
        <w:rPr>
          <w:rFonts w:ascii="Times New Roman" w:hAnsi="Times New Roman"/>
          <w:color w:val="000000"/>
          <w:sz w:val="28"/>
        </w:rPr>
        <w:t>2007, № 18, ст. 21 17), на основании Федерального закона от 08 мая 2010 года №8З-ФЗ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приказом Министерства Финансов Российской Федерации от 20.11 2007г. № 112H «Об общих требованиях к порядку составления, утверждения и ведения бюджетных смет казенных учреждений», руководствуясь статьей 7 Устава сельского</w:t>
      </w:r>
      <w:proofErr w:type="gramEnd"/>
      <w:r w:rsidRPr="00BE0966">
        <w:rPr>
          <w:rFonts w:ascii="Times New Roman" w:hAnsi="Times New Roman"/>
          <w:color w:val="000000"/>
          <w:sz w:val="28"/>
        </w:rPr>
        <w:t xml:space="preserve"> поселения "</w:t>
      </w:r>
      <w:proofErr w:type="spellStart"/>
      <w:r w:rsidRPr="00BE0966">
        <w:rPr>
          <w:rFonts w:ascii="Times New Roman" w:hAnsi="Times New Roman"/>
          <w:color w:val="000000"/>
          <w:sz w:val="28"/>
        </w:rPr>
        <w:t>Урюмское</w:t>
      </w:r>
      <w:proofErr w:type="spellEnd"/>
      <w:r w:rsidRPr="00BE0966">
        <w:rPr>
          <w:rFonts w:ascii="Times New Roman" w:hAnsi="Times New Roman"/>
          <w:color w:val="000000"/>
          <w:sz w:val="28"/>
        </w:rPr>
        <w:t>", администрация сельского поселения "</w:t>
      </w:r>
      <w:proofErr w:type="spellStart"/>
      <w:r w:rsidRPr="00BE0966">
        <w:rPr>
          <w:rFonts w:ascii="Times New Roman" w:hAnsi="Times New Roman"/>
          <w:color w:val="000000"/>
          <w:sz w:val="28"/>
        </w:rPr>
        <w:t>Урюмское</w:t>
      </w:r>
      <w:proofErr w:type="spellEnd"/>
      <w:r w:rsidRPr="00BE0966">
        <w:rPr>
          <w:rFonts w:ascii="Times New Roman" w:hAnsi="Times New Roman"/>
          <w:color w:val="000000"/>
          <w:sz w:val="28"/>
        </w:rPr>
        <w:t>" постановляет:</w:t>
      </w:r>
    </w:p>
    <w:p w:rsidR="00BE0966" w:rsidRPr="00BE0966" w:rsidRDefault="00BE0966" w:rsidP="00BE0966">
      <w:pPr>
        <w:numPr>
          <w:ilvl w:val="0"/>
          <w:numId w:val="28"/>
        </w:numPr>
        <w:spacing w:after="5" w:line="244" w:lineRule="auto"/>
        <w:ind w:right="14"/>
        <w:jc w:val="both"/>
        <w:rPr>
          <w:rFonts w:ascii="Times New Roman" w:hAnsi="Times New Roman"/>
          <w:color w:val="000000"/>
          <w:sz w:val="24"/>
        </w:rPr>
      </w:pPr>
      <w:r w:rsidRPr="00BE0966">
        <w:rPr>
          <w:rFonts w:ascii="Times New Roman" w:hAnsi="Times New Roman"/>
          <w:color w:val="000000"/>
          <w:sz w:val="28"/>
        </w:rPr>
        <w:t>Утвердить прилагаемые Общие требования к порядку составления, утверждения и ведения бюджетных смет казенных учреждений.</w:t>
      </w:r>
    </w:p>
    <w:p w:rsidR="00BE0966" w:rsidRPr="00BE0966" w:rsidRDefault="00BE0966" w:rsidP="00BE0966">
      <w:pPr>
        <w:numPr>
          <w:ilvl w:val="0"/>
          <w:numId w:val="28"/>
        </w:numPr>
        <w:spacing w:after="5" w:line="244" w:lineRule="auto"/>
        <w:ind w:right="14"/>
        <w:jc w:val="both"/>
        <w:rPr>
          <w:rFonts w:ascii="Times New Roman" w:hAnsi="Times New Roman"/>
          <w:color w:val="000000"/>
          <w:sz w:val="24"/>
        </w:rPr>
      </w:pPr>
      <w:r w:rsidRPr="00BE0966">
        <w:rPr>
          <w:rFonts w:ascii="Times New Roman" w:hAnsi="Times New Roman"/>
          <w:color w:val="000000"/>
          <w:sz w:val="28"/>
        </w:rPr>
        <w:t>Порядок составления, утверждения и ведения бюджетных смет муниципальных казенных учреждений устанавливается главным распорядителем средств муниципального бюджета, в ведении которого находятся муниципальные казенные учреждения, в соответствии с Общими требованиями к порядку составления, утверждения и ведения бюджетных смет казенных учреждений, утвержденными настоящим постановлением.</w:t>
      </w:r>
    </w:p>
    <w:p w:rsidR="00BE0966" w:rsidRPr="00BE0966" w:rsidRDefault="00BE0966" w:rsidP="00BE0966">
      <w:pPr>
        <w:spacing w:after="5" w:line="244" w:lineRule="auto"/>
        <w:ind w:left="9" w:right="14" w:firstLine="782"/>
        <w:jc w:val="both"/>
        <w:rPr>
          <w:rFonts w:ascii="Times New Roman" w:hAnsi="Times New Roman"/>
          <w:color w:val="000000"/>
          <w:sz w:val="24"/>
        </w:rPr>
      </w:pPr>
      <w:r w:rsidRPr="00BE0966">
        <w:rPr>
          <w:rFonts w:ascii="Times New Roman" w:hAnsi="Times New Roman"/>
          <w:color w:val="000000"/>
          <w:sz w:val="28"/>
        </w:rPr>
        <w:t>З. Настоящее постановление применяется при составлении, утверждении и ведении бюджетных смет казенных учреждений, начиная с бюджетной сметы казенных учреждений на 2022 год (на 2022 год и плановый период 2023 и 2024 годов).</w:t>
      </w:r>
    </w:p>
    <w:p w:rsidR="00BE0966" w:rsidRPr="00BE0966" w:rsidRDefault="00BE0966" w:rsidP="00BE0966">
      <w:pPr>
        <w:numPr>
          <w:ilvl w:val="0"/>
          <w:numId w:val="29"/>
        </w:numPr>
        <w:spacing w:after="5" w:line="244" w:lineRule="auto"/>
        <w:ind w:right="14"/>
        <w:jc w:val="both"/>
        <w:rPr>
          <w:rFonts w:ascii="Times New Roman" w:hAnsi="Times New Roman"/>
          <w:color w:val="000000"/>
          <w:sz w:val="24"/>
        </w:rPr>
      </w:pPr>
      <w:r w:rsidRPr="00BE0966">
        <w:rPr>
          <w:rFonts w:ascii="Times New Roman" w:hAnsi="Times New Roman"/>
          <w:color w:val="000000"/>
          <w:sz w:val="28"/>
        </w:rPr>
        <w:t>Настоящее постановление вступает в законную силу после официального опубликования.</w:t>
      </w:r>
    </w:p>
    <w:p w:rsidR="00BE0966" w:rsidRPr="00BE0966" w:rsidRDefault="00BE0966" w:rsidP="00BE0966">
      <w:pPr>
        <w:numPr>
          <w:ilvl w:val="0"/>
          <w:numId w:val="29"/>
        </w:numPr>
        <w:spacing w:after="0" w:line="244" w:lineRule="auto"/>
        <w:ind w:right="14" w:firstLine="700"/>
        <w:jc w:val="both"/>
        <w:rPr>
          <w:rFonts w:ascii="Times New Roman" w:hAnsi="Times New Roman"/>
          <w:color w:val="000000"/>
          <w:sz w:val="24"/>
        </w:rPr>
      </w:pPr>
      <w:r w:rsidRPr="00BE0966">
        <w:rPr>
          <w:rFonts w:ascii="Times New Roman" w:hAnsi="Times New Roman"/>
          <w:color w:val="000000"/>
          <w:sz w:val="28"/>
        </w:rPr>
        <w:t xml:space="preserve">Настоящее постановление разместить на официальном сайте </w:t>
      </w:r>
      <w:hyperlink r:id="rId6" w:history="1">
        <w:r w:rsidRPr="00BE0966">
          <w:rPr>
            <w:rFonts w:ascii="Times New Roman" w:eastAsia="Arial Unicode MS" w:hAnsi="Times New Roman"/>
            <w:color w:val="0000FF" w:themeColor="hyperlink"/>
            <w:sz w:val="28"/>
            <w:szCs w:val="28"/>
            <w:u w:val="single"/>
            <w:shd w:val="clear" w:color="auto" w:fill="FFFFFF"/>
          </w:rPr>
          <w:t>https://урюмское.рф/</w:t>
        </w:r>
      </w:hyperlink>
      <w:proofErr w:type="gramStart"/>
      <w:r w:rsidRPr="00BE0966">
        <w:rPr>
          <w:rFonts w:ascii="Times New Roman" w:eastAsia="Arial Unicode MS" w:hAnsi="Times New Roman"/>
          <w:sz w:val="28"/>
          <w:szCs w:val="28"/>
          <w:u w:val="single"/>
          <w:shd w:val="clear" w:color="auto" w:fill="FFFFFF"/>
        </w:rPr>
        <w:t xml:space="preserve"> .</w:t>
      </w:r>
      <w:proofErr w:type="gramEnd"/>
    </w:p>
    <w:p w:rsidR="00BE0966" w:rsidRPr="00BE0966" w:rsidRDefault="00BE0966" w:rsidP="00BE0966">
      <w:pPr>
        <w:spacing w:after="0" w:line="244" w:lineRule="auto"/>
        <w:ind w:left="709" w:right="14"/>
        <w:jc w:val="both"/>
        <w:rPr>
          <w:rFonts w:ascii="Times New Roman" w:hAnsi="Times New Roman"/>
          <w:color w:val="000000"/>
          <w:sz w:val="24"/>
        </w:rPr>
      </w:pPr>
    </w:p>
    <w:p w:rsidR="00BE0966" w:rsidRPr="00BE0966" w:rsidRDefault="00BE0966" w:rsidP="00BE0966">
      <w:pPr>
        <w:spacing w:after="0" w:line="244" w:lineRule="auto"/>
        <w:ind w:right="14"/>
        <w:jc w:val="both"/>
        <w:rPr>
          <w:rFonts w:ascii="Times New Roman" w:hAnsi="Times New Roman"/>
          <w:color w:val="000000"/>
          <w:sz w:val="24"/>
        </w:rPr>
      </w:pPr>
    </w:p>
    <w:p w:rsidR="00BE0966" w:rsidRPr="00BE0966" w:rsidRDefault="00BE0966" w:rsidP="00BE0966">
      <w:pPr>
        <w:spacing w:after="0" w:line="240" w:lineRule="auto"/>
        <w:jc w:val="both"/>
        <w:rPr>
          <w:rFonts w:ascii="Times New Roman" w:hAnsi="Times New Roman"/>
          <w:bCs/>
          <w:sz w:val="28"/>
          <w:szCs w:val="28"/>
        </w:rPr>
      </w:pPr>
      <w:r w:rsidRPr="00BE0966">
        <w:rPr>
          <w:rFonts w:ascii="Times New Roman" w:hAnsi="Times New Roman"/>
          <w:bCs/>
          <w:sz w:val="28"/>
          <w:szCs w:val="28"/>
        </w:rPr>
        <w:t xml:space="preserve">Глава </w:t>
      </w:r>
      <w:r w:rsidRPr="00BE0966">
        <w:rPr>
          <w:rFonts w:ascii="Times New Roman" w:hAnsi="Times New Roman"/>
          <w:sz w:val="28"/>
          <w:szCs w:val="28"/>
        </w:rPr>
        <w:t>сельского поселения «</w:t>
      </w:r>
      <w:proofErr w:type="spellStart"/>
      <w:r w:rsidRPr="00BE0966">
        <w:rPr>
          <w:rFonts w:ascii="Times New Roman" w:hAnsi="Times New Roman"/>
          <w:sz w:val="28"/>
          <w:szCs w:val="28"/>
        </w:rPr>
        <w:t>Урюмское</w:t>
      </w:r>
      <w:proofErr w:type="spellEnd"/>
      <w:r w:rsidRPr="00BE0966">
        <w:rPr>
          <w:rFonts w:ascii="Times New Roman" w:hAnsi="Times New Roman"/>
          <w:sz w:val="28"/>
          <w:szCs w:val="28"/>
        </w:rPr>
        <w:t>»                                        Н.П. Уткина</w:t>
      </w:r>
    </w:p>
    <w:p w:rsidR="00BE0966" w:rsidRPr="00BE0966" w:rsidRDefault="00BE0966" w:rsidP="00BE0966">
      <w:pPr>
        <w:spacing w:after="0" w:line="247" w:lineRule="auto"/>
        <w:ind w:left="799" w:right="436" w:hanging="10"/>
        <w:jc w:val="right"/>
        <w:rPr>
          <w:rFonts w:ascii="Times New Roman" w:hAnsi="Times New Roman"/>
          <w:color w:val="000000"/>
          <w:sz w:val="24"/>
        </w:rPr>
      </w:pPr>
      <w:r w:rsidRPr="00BE0966">
        <w:rPr>
          <w:rFonts w:ascii="Times New Roman" w:hAnsi="Times New Roman"/>
          <w:color w:val="000000"/>
          <w:sz w:val="24"/>
        </w:rPr>
        <w:t xml:space="preserve"> </w:t>
      </w:r>
    </w:p>
    <w:p w:rsidR="00BE0966" w:rsidRDefault="00BE0966" w:rsidP="00BE0966">
      <w:pPr>
        <w:spacing w:after="0" w:line="247" w:lineRule="auto"/>
        <w:ind w:left="799" w:right="436" w:hanging="10"/>
        <w:jc w:val="right"/>
        <w:rPr>
          <w:rFonts w:ascii="Times New Roman" w:hAnsi="Times New Roman"/>
          <w:color w:val="000000"/>
          <w:sz w:val="24"/>
        </w:rPr>
      </w:pPr>
    </w:p>
    <w:p w:rsidR="00BE0966" w:rsidRPr="00BE0966" w:rsidRDefault="00BE0966" w:rsidP="00BE0966">
      <w:pPr>
        <w:spacing w:after="0" w:line="247" w:lineRule="auto"/>
        <w:ind w:left="799" w:right="436" w:hanging="10"/>
        <w:jc w:val="right"/>
        <w:rPr>
          <w:rFonts w:ascii="Times New Roman" w:hAnsi="Times New Roman"/>
          <w:color w:val="000000"/>
          <w:sz w:val="24"/>
        </w:rPr>
      </w:pPr>
      <w:bookmarkStart w:id="0" w:name="_GoBack"/>
      <w:bookmarkEnd w:id="0"/>
      <w:r w:rsidRPr="00BE0966">
        <w:rPr>
          <w:rFonts w:ascii="Times New Roman" w:hAnsi="Times New Roman"/>
          <w:color w:val="000000"/>
          <w:sz w:val="24"/>
        </w:rPr>
        <w:lastRenderedPageBreak/>
        <w:t xml:space="preserve">Утвержден </w:t>
      </w:r>
    </w:p>
    <w:p w:rsidR="00BE0966" w:rsidRPr="00BE0966" w:rsidRDefault="00BE0966" w:rsidP="00BE0966">
      <w:pPr>
        <w:spacing w:after="0" w:line="247" w:lineRule="auto"/>
        <w:ind w:left="799" w:right="436" w:hanging="10"/>
        <w:jc w:val="right"/>
        <w:rPr>
          <w:rFonts w:ascii="Times New Roman" w:hAnsi="Times New Roman"/>
          <w:color w:val="000000"/>
          <w:sz w:val="24"/>
        </w:rPr>
      </w:pPr>
      <w:r w:rsidRPr="00BE0966">
        <w:rPr>
          <w:rFonts w:ascii="Times New Roman" w:hAnsi="Times New Roman"/>
          <w:color w:val="000000"/>
          <w:sz w:val="24"/>
        </w:rPr>
        <w:t>постановлением администрации</w:t>
      </w:r>
    </w:p>
    <w:p w:rsidR="00BE0966" w:rsidRPr="00BE0966" w:rsidRDefault="00BE0966" w:rsidP="00BE0966">
      <w:pPr>
        <w:spacing w:after="0" w:line="247" w:lineRule="auto"/>
        <w:ind w:left="799" w:right="436" w:hanging="10"/>
        <w:jc w:val="right"/>
        <w:rPr>
          <w:rFonts w:ascii="Times New Roman" w:hAnsi="Times New Roman"/>
          <w:color w:val="000000"/>
          <w:sz w:val="24"/>
        </w:rPr>
      </w:pPr>
      <w:r w:rsidRPr="00BE0966">
        <w:rPr>
          <w:rFonts w:ascii="Times New Roman" w:hAnsi="Times New Roman"/>
          <w:color w:val="000000"/>
          <w:sz w:val="24"/>
        </w:rPr>
        <w:t>сельского поселения «</w:t>
      </w:r>
      <w:proofErr w:type="spellStart"/>
      <w:r w:rsidRPr="00BE0966">
        <w:rPr>
          <w:rFonts w:ascii="Times New Roman" w:hAnsi="Times New Roman"/>
          <w:color w:val="000000"/>
          <w:sz w:val="24"/>
        </w:rPr>
        <w:t>Урюмское</w:t>
      </w:r>
      <w:proofErr w:type="spellEnd"/>
      <w:r w:rsidRPr="00BE0966">
        <w:rPr>
          <w:rFonts w:ascii="Times New Roman" w:hAnsi="Times New Roman"/>
          <w:color w:val="000000"/>
          <w:sz w:val="24"/>
        </w:rPr>
        <w:t>»</w:t>
      </w:r>
    </w:p>
    <w:p w:rsidR="00BE0966" w:rsidRPr="00BE0966" w:rsidRDefault="00BE0966" w:rsidP="00BE0966">
      <w:pPr>
        <w:spacing w:after="0" w:line="247" w:lineRule="auto"/>
        <w:ind w:left="799" w:right="436" w:hanging="10"/>
        <w:jc w:val="right"/>
        <w:rPr>
          <w:rFonts w:ascii="Times New Roman" w:hAnsi="Times New Roman"/>
          <w:color w:val="000000"/>
          <w:sz w:val="24"/>
        </w:rPr>
      </w:pPr>
      <w:r w:rsidRPr="00BE0966">
        <w:rPr>
          <w:rFonts w:ascii="Times New Roman" w:hAnsi="Times New Roman"/>
          <w:color w:val="000000"/>
          <w:sz w:val="24"/>
        </w:rPr>
        <w:t>от 24.12.2021 года № 65</w:t>
      </w:r>
    </w:p>
    <w:p w:rsidR="00BE0966" w:rsidRPr="00BE0966" w:rsidRDefault="00BE0966" w:rsidP="00BE0966">
      <w:pPr>
        <w:spacing w:after="282" w:line="240" w:lineRule="auto"/>
        <w:ind w:left="6576" w:firstLine="2011"/>
        <w:rPr>
          <w:rFonts w:ascii="Times New Roman" w:hAnsi="Times New Roman"/>
          <w:color w:val="000000"/>
          <w:sz w:val="24"/>
        </w:rPr>
      </w:pPr>
    </w:p>
    <w:p w:rsidR="00BE0966" w:rsidRPr="00BE0966" w:rsidRDefault="00BE0966" w:rsidP="00BE0966">
      <w:pPr>
        <w:spacing w:after="239" w:line="256" w:lineRule="auto"/>
        <w:ind w:left="945" w:right="609" w:hanging="94"/>
        <w:jc w:val="center"/>
        <w:rPr>
          <w:rFonts w:ascii="Times New Roman" w:hAnsi="Times New Roman"/>
          <w:b/>
          <w:color w:val="000000"/>
          <w:sz w:val="28"/>
          <w:szCs w:val="28"/>
        </w:rPr>
      </w:pPr>
      <w:r w:rsidRPr="00BE0966">
        <w:rPr>
          <w:rFonts w:ascii="Times New Roman" w:hAnsi="Times New Roman"/>
          <w:b/>
          <w:color w:val="000000"/>
          <w:sz w:val="28"/>
          <w:szCs w:val="28"/>
        </w:rPr>
        <w:t>Общие требования к порядку составления, утверждения и ведения бюджетной сметы казенного учреждения муниципального района «Чернышевский район»</w:t>
      </w:r>
    </w:p>
    <w:p w:rsidR="00BE0966" w:rsidRPr="00BE0966" w:rsidRDefault="00BE0966" w:rsidP="00BE0966">
      <w:pPr>
        <w:spacing w:after="206" w:line="256" w:lineRule="auto"/>
        <w:ind w:left="984" w:right="29" w:hanging="10"/>
        <w:jc w:val="center"/>
        <w:rPr>
          <w:rFonts w:ascii="Times New Roman" w:hAnsi="Times New Roman"/>
          <w:color w:val="000000"/>
          <w:sz w:val="28"/>
          <w:szCs w:val="28"/>
        </w:rPr>
      </w:pPr>
      <w:r w:rsidRPr="00BE0966">
        <w:rPr>
          <w:rFonts w:ascii="Times New Roman" w:hAnsi="Times New Roman"/>
          <w:color w:val="000000"/>
          <w:sz w:val="28"/>
          <w:szCs w:val="28"/>
        </w:rPr>
        <w:t>1. Общие положения</w:t>
      </w:r>
    </w:p>
    <w:p w:rsidR="00BE0966" w:rsidRPr="00BE0966" w:rsidRDefault="00BE0966" w:rsidP="00BE0966">
      <w:pPr>
        <w:numPr>
          <w:ilvl w:val="0"/>
          <w:numId w:val="30"/>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Настоящие Общие требования устанавливают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статьи 161 Бюджетного кодекса Российской Федерации органов местного самоуправления (муниципальных органов).</w:t>
      </w:r>
    </w:p>
    <w:p w:rsidR="00BE0966" w:rsidRPr="00BE0966" w:rsidRDefault="00BE0966" w:rsidP="00BE0966">
      <w:pPr>
        <w:numPr>
          <w:ilvl w:val="0"/>
          <w:numId w:val="30"/>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Главный распорядитель средств бюджета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p>
    <w:p w:rsidR="00BE0966" w:rsidRPr="00BE0966" w:rsidRDefault="00BE0966" w:rsidP="00BE0966">
      <w:pPr>
        <w:spacing w:after="5" w:line="244" w:lineRule="auto"/>
        <w:ind w:left="389" w:right="14" w:firstLine="566"/>
        <w:jc w:val="both"/>
        <w:rPr>
          <w:rFonts w:ascii="Times New Roman" w:hAnsi="Times New Roman"/>
          <w:color w:val="000000"/>
          <w:sz w:val="28"/>
          <w:szCs w:val="28"/>
        </w:rPr>
      </w:pPr>
      <w:r w:rsidRPr="00BE0966">
        <w:rPr>
          <w:rFonts w:ascii="Times New Roman" w:hAnsi="Times New Roman"/>
          <w:color w:val="000000"/>
          <w:sz w:val="28"/>
          <w:szCs w:val="28"/>
        </w:rPr>
        <w:t>Главный распорядитель средств бюджета вправе установить в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BE0966" w:rsidRPr="00BE0966" w:rsidRDefault="00BE0966" w:rsidP="00BE0966">
      <w:pPr>
        <w:numPr>
          <w:ilvl w:val="0"/>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 xml:space="preserve">данных по результатам проверки правильности составления и ведения смет; </w:t>
      </w:r>
      <w:r w:rsidRPr="00BE0966">
        <w:rPr>
          <w:rFonts w:ascii="Times New Roman" w:hAnsi="Times New Roman"/>
          <w:noProof/>
          <w:color w:val="000000"/>
          <w:sz w:val="28"/>
          <w:szCs w:val="28"/>
        </w:rPr>
        <w:drawing>
          <wp:inline distT="0" distB="0" distL="0" distR="0" wp14:anchorId="55C24D14" wp14:editId="1A13C957">
            <wp:extent cx="38100" cy="19050"/>
            <wp:effectExtent l="0" t="0" r="0" b="0"/>
            <wp:docPr id="1" name="Picture 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BE0966">
        <w:rPr>
          <w:rFonts w:ascii="Times New Roman" w:hAnsi="Times New Roman"/>
          <w:color w:val="000000"/>
          <w:sz w:val="28"/>
          <w:szCs w:val="28"/>
        </w:rPr>
        <w:t xml:space="preserve"> результатов выполнения учреждением сметы за отчетный и (или) текущий финансовый год;</w:t>
      </w:r>
    </w:p>
    <w:p w:rsidR="00BE0966" w:rsidRPr="00BE0966" w:rsidRDefault="00BE0966" w:rsidP="00BE0966">
      <w:pPr>
        <w:numPr>
          <w:ilvl w:val="0"/>
          <w:numId w:val="31"/>
        </w:numPr>
        <w:spacing w:after="5" w:line="244" w:lineRule="auto"/>
        <w:ind w:right="14"/>
        <w:jc w:val="both"/>
        <w:rPr>
          <w:rFonts w:ascii="Times New Roman" w:hAnsi="Times New Roman"/>
          <w:color w:val="000000"/>
          <w:sz w:val="28"/>
          <w:szCs w:val="28"/>
        </w:rPr>
      </w:pPr>
      <w:r w:rsidRPr="00BE0966">
        <w:rPr>
          <w:noProof/>
        </w:rPr>
        <w:drawing>
          <wp:anchor distT="0" distB="0" distL="114300" distR="114300" simplePos="0" relativeHeight="251659264" behindDoc="0" locked="0" layoutInCell="1" allowOverlap="0" wp14:anchorId="54790DDD" wp14:editId="4315C667">
            <wp:simplePos x="0" y="0"/>
            <wp:positionH relativeFrom="page">
              <wp:posOffset>1029970</wp:posOffset>
            </wp:positionH>
            <wp:positionV relativeFrom="page">
              <wp:posOffset>3122295</wp:posOffset>
            </wp:positionV>
            <wp:extent cx="21590" cy="15240"/>
            <wp:effectExtent l="0" t="0" r="0" b="0"/>
            <wp:wrapSquare wrapText="bothSides"/>
            <wp:docPr id="2" name="Picture 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 cy="15240"/>
                    </a:xfrm>
                    <a:prstGeom prst="rect">
                      <a:avLst/>
                    </a:prstGeom>
                    <a:noFill/>
                  </pic:spPr>
                </pic:pic>
              </a:graphicData>
            </a:graphic>
            <wp14:sizeRelH relativeFrom="page">
              <wp14:pctWidth>0</wp14:pctWidth>
            </wp14:sizeRelH>
            <wp14:sizeRelV relativeFrom="page">
              <wp14:pctHeight>0</wp14:pctHeight>
            </wp14:sizeRelV>
          </wp:anchor>
        </w:drawing>
      </w:r>
      <w:r w:rsidRPr="00BE0966">
        <w:rPr>
          <w:rFonts w:ascii="Times New Roman" w:hAnsi="Times New Roman"/>
          <w:color w:val="000000"/>
          <w:sz w:val="28"/>
          <w:szCs w:val="28"/>
        </w:rPr>
        <w:t xml:space="preserve">данных о соблюдении учреждением бюджетного законодательства Российской Федерации по результатам проведения контрольных </w:t>
      </w:r>
      <w:proofErr w:type="gramStart"/>
      <w:r w:rsidRPr="00BE0966">
        <w:rPr>
          <w:rFonts w:ascii="Times New Roman" w:hAnsi="Times New Roman"/>
          <w:color w:val="000000"/>
          <w:sz w:val="28"/>
          <w:szCs w:val="28"/>
        </w:rPr>
        <w:t>мероприятий</w:t>
      </w:r>
      <w:proofErr w:type="gramEnd"/>
      <w:r w:rsidRPr="00BE0966">
        <w:rPr>
          <w:rFonts w:ascii="Times New Roman" w:hAnsi="Times New Roman"/>
          <w:color w:val="000000"/>
          <w:sz w:val="28"/>
          <w:szCs w:val="28"/>
        </w:rPr>
        <w:t xml:space="preserve"> в том числе внутреннего финансового контроля организации бюджетного учета и отчетности учреждения.</w:t>
      </w:r>
    </w:p>
    <w:p w:rsidR="00BE0966" w:rsidRPr="00BE0966" w:rsidRDefault="00BE0966" w:rsidP="00BE0966">
      <w:pPr>
        <w:spacing w:after="275" w:line="244" w:lineRule="auto"/>
        <w:ind w:left="398" w:right="14" w:firstLine="566"/>
        <w:jc w:val="both"/>
        <w:rPr>
          <w:rFonts w:ascii="Times New Roman" w:hAnsi="Times New Roman"/>
          <w:color w:val="000000"/>
          <w:sz w:val="28"/>
          <w:szCs w:val="28"/>
        </w:rPr>
      </w:pPr>
      <w:r w:rsidRPr="00BE0966">
        <w:rPr>
          <w:rFonts w:ascii="Times New Roman" w:hAnsi="Times New Roman"/>
          <w:color w:val="000000"/>
          <w:sz w:val="28"/>
          <w:szCs w:val="28"/>
        </w:rPr>
        <w:t>Порядок составления, утверждения и ведения смет учреждений принимается в форме единого документа.</w:t>
      </w:r>
    </w:p>
    <w:p w:rsidR="00BE0966" w:rsidRPr="00BE0966" w:rsidRDefault="00BE0966" w:rsidP="00BE0966">
      <w:pPr>
        <w:numPr>
          <w:ilvl w:val="1"/>
          <w:numId w:val="31"/>
        </w:numPr>
        <w:spacing w:after="206" w:line="256" w:lineRule="auto"/>
        <w:ind w:right="14"/>
        <w:jc w:val="both"/>
        <w:rPr>
          <w:rFonts w:ascii="Times New Roman" w:hAnsi="Times New Roman"/>
          <w:color w:val="000000"/>
          <w:sz w:val="28"/>
          <w:szCs w:val="28"/>
        </w:rPr>
      </w:pPr>
      <w:r w:rsidRPr="00BE0966">
        <w:rPr>
          <w:rFonts w:ascii="Times New Roman" w:hAnsi="Times New Roman"/>
          <w:color w:val="000000"/>
          <w:sz w:val="28"/>
          <w:szCs w:val="28"/>
        </w:rPr>
        <w:t>Общие требования к составлению смет</w:t>
      </w:r>
    </w:p>
    <w:p w:rsidR="00BE0966" w:rsidRPr="00BE0966" w:rsidRDefault="00BE0966" w:rsidP="00BE0966">
      <w:pPr>
        <w:numPr>
          <w:ilvl w:val="1"/>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 xml:space="preserve">Составлением сметы в целях настоящих Общих требований является установление объема и распределения направлений расходования средств </w:t>
      </w:r>
      <w:proofErr w:type="gramStart"/>
      <w:r w:rsidRPr="00BE0966">
        <w:rPr>
          <w:rFonts w:ascii="Times New Roman" w:hAnsi="Times New Roman"/>
          <w:color w:val="000000"/>
          <w:sz w:val="28"/>
          <w:szCs w:val="28"/>
        </w:rPr>
        <w:t>бюджета</w:t>
      </w:r>
      <w:proofErr w:type="gramEnd"/>
      <w:r w:rsidRPr="00BE0966">
        <w:rPr>
          <w:rFonts w:ascii="Times New Roman" w:hAnsi="Times New Roman"/>
          <w:color w:val="000000"/>
          <w:sz w:val="28"/>
          <w:szCs w:val="28"/>
        </w:rPr>
        <w:t xml:space="preserve">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включая бюджетные обязательства по предоставлению бюджетных </w:t>
      </w:r>
      <w:r w:rsidRPr="00BE0966">
        <w:rPr>
          <w:rFonts w:ascii="Times New Roman" w:hAnsi="Times New Roman"/>
          <w:color w:val="000000"/>
          <w:sz w:val="28"/>
          <w:szCs w:val="28"/>
        </w:rPr>
        <w:lastRenderedPageBreak/>
        <w:t xml:space="preserve">инвестиций и субсидий юридическим лицам (в том </w:t>
      </w:r>
      <w:proofErr w:type="gramStart"/>
      <w:r w:rsidRPr="00BE0966">
        <w:rPr>
          <w:rFonts w:ascii="Times New Roman" w:hAnsi="Times New Roman"/>
          <w:color w:val="000000"/>
          <w:sz w:val="28"/>
          <w:szCs w:val="28"/>
        </w:rPr>
        <w:t>числе</w:t>
      </w:r>
      <w:proofErr w:type="gramEnd"/>
      <w:r w:rsidRPr="00BE0966">
        <w:rPr>
          <w:rFonts w:ascii="Times New Roman" w:hAnsi="Times New Roman"/>
          <w:color w:val="000000"/>
          <w:sz w:val="28"/>
          <w:szCs w:val="28"/>
        </w:rPr>
        <w:t xml:space="preserve"> субсидии бюджетным и автономным учреждениям), субсидий, субвенций и иных межбюджетных трансфертов (далее — лимиты бюджетных обязательств).</w:t>
      </w:r>
    </w:p>
    <w:p w:rsidR="00BE0966" w:rsidRPr="00BE0966" w:rsidRDefault="00BE0966" w:rsidP="00BE0966">
      <w:pPr>
        <w:numPr>
          <w:ilvl w:val="1"/>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 xml:space="preserve">Показатели сметы формируются в разрезе </w:t>
      </w:r>
      <w:proofErr w:type="gramStart"/>
      <w:r w:rsidRPr="00BE0966">
        <w:rPr>
          <w:rFonts w:ascii="Times New Roman" w:hAnsi="Times New Roman"/>
          <w:color w:val="000000"/>
          <w:sz w:val="28"/>
          <w:szCs w:val="28"/>
        </w:rPr>
        <w:t>кодов классификации расходов бюджетов бюджетной классификации Российской Федерации</w:t>
      </w:r>
      <w:proofErr w:type="gramEnd"/>
      <w:r w:rsidRPr="00BE0966">
        <w:rPr>
          <w:rFonts w:ascii="Times New Roman" w:hAnsi="Times New Roman"/>
          <w:color w:val="000000"/>
          <w:sz w:val="28"/>
          <w:szCs w:val="28"/>
        </w:rPr>
        <w:t xml:space="preserve"> с детализацией до кодов подгрупп и элементов видов расходов классификации расходов бюджетов.</w:t>
      </w:r>
    </w:p>
    <w:p w:rsidR="00BE0966" w:rsidRPr="00BE0966" w:rsidRDefault="00BE0966" w:rsidP="00BE0966">
      <w:pPr>
        <w:spacing w:after="5" w:line="244" w:lineRule="auto"/>
        <w:ind w:left="413" w:right="14" w:firstLine="566"/>
        <w:jc w:val="both"/>
        <w:rPr>
          <w:rFonts w:ascii="Times New Roman" w:hAnsi="Times New Roman"/>
          <w:color w:val="000000"/>
          <w:sz w:val="28"/>
          <w:szCs w:val="28"/>
        </w:rPr>
      </w:pPr>
      <w:r w:rsidRPr="00BE0966">
        <w:rPr>
          <w:rFonts w:ascii="Times New Roman" w:hAnsi="Times New Roman"/>
          <w:color w:val="000000"/>
          <w:sz w:val="28"/>
          <w:szCs w:val="28"/>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BE0966" w:rsidRPr="00BE0966" w:rsidRDefault="00BE0966" w:rsidP="00BE0966">
      <w:pPr>
        <w:spacing w:after="5" w:line="244" w:lineRule="auto"/>
        <w:ind w:left="418" w:right="14" w:firstLine="566"/>
        <w:jc w:val="both"/>
        <w:rPr>
          <w:rFonts w:ascii="Times New Roman" w:hAnsi="Times New Roman"/>
          <w:color w:val="000000"/>
          <w:sz w:val="28"/>
          <w:szCs w:val="28"/>
        </w:rPr>
      </w:pPr>
      <w:r w:rsidRPr="00BE0966">
        <w:rPr>
          <w:rFonts w:ascii="Times New Roman" w:hAnsi="Times New Roman"/>
          <w:color w:val="000000"/>
          <w:sz w:val="28"/>
          <w:szCs w:val="28"/>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BE0966" w:rsidRPr="00BE0966" w:rsidRDefault="00BE0966" w:rsidP="00BE0966">
      <w:pPr>
        <w:numPr>
          <w:ilvl w:val="1"/>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Смета (свод смет учреждений) составляется учреждением по рекомендуемому образцу (приложение №1 к настоящим Общим требованиям).</w:t>
      </w:r>
    </w:p>
    <w:p w:rsidR="00BE0966" w:rsidRPr="00BE0966" w:rsidRDefault="00BE0966" w:rsidP="00BE0966">
      <w:pPr>
        <w:spacing w:after="5" w:line="244" w:lineRule="auto"/>
        <w:ind w:left="418" w:right="14" w:firstLine="566"/>
        <w:jc w:val="both"/>
        <w:rPr>
          <w:rFonts w:ascii="Times New Roman" w:hAnsi="Times New Roman"/>
          <w:color w:val="000000"/>
          <w:sz w:val="28"/>
          <w:szCs w:val="28"/>
        </w:rPr>
      </w:pPr>
      <w:r w:rsidRPr="00BE0966">
        <w:rPr>
          <w:rFonts w:ascii="Times New Roman" w:hAnsi="Times New Roman"/>
          <w:color w:val="000000"/>
          <w:sz w:val="28"/>
          <w:szCs w:val="28"/>
        </w:rPr>
        <w:t>В случае</w:t>
      </w:r>
      <w:proofErr w:type="gramStart"/>
      <w:r w:rsidRPr="00BE0966">
        <w:rPr>
          <w:rFonts w:ascii="Times New Roman" w:hAnsi="Times New Roman"/>
          <w:color w:val="000000"/>
          <w:sz w:val="28"/>
          <w:szCs w:val="28"/>
        </w:rPr>
        <w:t>,</w:t>
      </w:r>
      <w:proofErr w:type="gramEnd"/>
      <w:r w:rsidRPr="00BE0966">
        <w:rPr>
          <w:rFonts w:ascii="Times New Roman" w:hAnsi="Times New Roman"/>
          <w:color w:val="000000"/>
          <w:sz w:val="28"/>
          <w:szCs w:val="28"/>
        </w:rPr>
        <w:t xml:space="preserve"> если главным распорядителем средств бюджета в соответствии с пунктом 2 настоящих Общих требований в порядке составления, утверждения и ведения сметы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BE0966" w:rsidRPr="00BE0966" w:rsidRDefault="00BE0966" w:rsidP="00BE0966">
      <w:pPr>
        <w:numPr>
          <w:ilvl w:val="1"/>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BE0966" w:rsidRPr="00BE0966" w:rsidRDefault="00BE0966" w:rsidP="00BE0966">
      <w:pPr>
        <w:spacing w:after="5" w:line="244" w:lineRule="auto"/>
        <w:ind w:left="206" w:right="230" w:firstLine="566"/>
        <w:jc w:val="both"/>
        <w:rPr>
          <w:rFonts w:ascii="Times New Roman" w:hAnsi="Times New Roman"/>
          <w:color w:val="000000"/>
          <w:sz w:val="28"/>
          <w:szCs w:val="28"/>
        </w:rPr>
      </w:pPr>
      <w:r w:rsidRPr="00BE0966">
        <w:rPr>
          <w:rFonts w:ascii="Times New Roman" w:hAnsi="Times New Roman"/>
          <w:color w:val="000000"/>
          <w:sz w:val="28"/>
          <w:szCs w:val="28"/>
        </w:rPr>
        <w:t>Обоснования (расчеты) плановых сметных показателей формируются в процессе формирования проекта решения о бюджете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 определенными главой III настоящих Общих требований.</w:t>
      </w:r>
    </w:p>
    <w:p w:rsidR="00BE0966" w:rsidRPr="00BE0966" w:rsidRDefault="00BE0966" w:rsidP="00BE0966">
      <w:pPr>
        <w:spacing w:after="5" w:line="244" w:lineRule="auto"/>
        <w:ind w:left="206" w:right="221" w:firstLine="566"/>
        <w:jc w:val="both"/>
        <w:rPr>
          <w:rFonts w:ascii="Times New Roman" w:hAnsi="Times New Roman"/>
          <w:color w:val="000000"/>
          <w:sz w:val="28"/>
          <w:szCs w:val="28"/>
        </w:rPr>
      </w:pPr>
      <w:r w:rsidRPr="00BE0966">
        <w:rPr>
          <w:rFonts w:ascii="Times New Roman" w:hAnsi="Times New Roman"/>
          <w:color w:val="000000"/>
          <w:sz w:val="28"/>
          <w:szCs w:val="28"/>
        </w:rPr>
        <w:t>Формирование проекта бюджетной сметы на очередной финансовый год осуществляется в соответствии с порядком составления, утверждения и ведения сметы, установленным главным распорядителем средств бюджета.</w:t>
      </w:r>
    </w:p>
    <w:p w:rsidR="00BE0966" w:rsidRPr="00BE0966" w:rsidRDefault="00BE0966" w:rsidP="00BE0966">
      <w:pPr>
        <w:numPr>
          <w:ilvl w:val="1"/>
          <w:numId w:val="31"/>
        </w:numPr>
        <w:spacing w:after="283"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BE0966" w:rsidRPr="00BE0966" w:rsidRDefault="00BE0966" w:rsidP="00BE0966">
      <w:pPr>
        <w:spacing w:after="198" w:line="256" w:lineRule="auto"/>
        <w:ind w:left="2271" w:right="609" w:hanging="10"/>
        <w:jc w:val="center"/>
        <w:rPr>
          <w:rFonts w:ascii="Times New Roman" w:hAnsi="Times New Roman"/>
          <w:b/>
          <w:color w:val="000000"/>
          <w:sz w:val="28"/>
          <w:szCs w:val="28"/>
        </w:rPr>
      </w:pPr>
      <w:r w:rsidRPr="00BE0966">
        <w:rPr>
          <w:rFonts w:ascii="Times New Roman" w:hAnsi="Times New Roman"/>
          <w:b/>
          <w:color w:val="000000"/>
          <w:sz w:val="28"/>
          <w:szCs w:val="28"/>
        </w:rPr>
        <w:lastRenderedPageBreak/>
        <w:t>3. Общие требования к утверждению смет учреждений</w:t>
      </w:r>
    </w:p>
    <w:p w:rsidR="00BE0966" w:rsidRPr="00BE0966" w:rsidRDefault="00BE0966" w:rsidP="00BE0966">
      <w:pPr>
        <w:numPr>
          <w:ilvl w:val="1"/>
          <w:numId w:val="31"/>
        </w:numPr>
        <w:spacing w:after="5" w:line="244" w:lineRule="auto"/>
        <w:ind w:right="14"/>
        <w:jc w:val="both"/>
        <w:rPr>
          <w:rFonts w:ascii="Times New Roman" w:hAnsi="Times New Roman"/>
          <w:color w:val="000000"/>
          <w:sz w:val="28"/>
          <w:szCs w:val="28"/>
        </w:rPr>
      </w:pPr>
      <w:r w:rsidRPr="00BE0966">
        <w:rPr>
          <w:rFonts w:ascii="Times New Roman" w:hAnsi="Times New Roman"/>
          <w:color w:val="000000"/>
          <w:sz w:val="28"/>
          <w:szCs w:val="28"/>
        </w:rPr>
        <w:t>Смета учреждения, являющегося главным распорядителем средств бюджета, утверждается руководителем главного распорядителя средств бюджета или иным уполномоченным им лицом (далее руководитель главного распорядителя средств бюджета).</w:t>
      </w:r>
    </w:p>
    <w:p w:rsidR="00BE0966" w:rsidRPr="00BE0966" w:rsidRDefault="00BE0966" w:rsidP="00BE0966">
      <w:pPr>
        <w:spacing w:after="5" w:line="244" w:lineRule="auto"/>
        <w:ind w:left="206" w:right="206" w:firstLine="566"/>
        <w:jc w:val="both"/>
        <w:rPr>
          <w:rFonts w:ascii="Times New Roman" w:hAnsi="Times New Roman"/>
          <w:color w:val="000000"/>
          <w:sz w:val="28"/>
          <w:szCs w:val="28"/>
        </w:rPr>
      </w:pPr>
      <w:r w:rsidRPr="00BE0966">
        <w:rPr>
          <w:rFonts w:ascii="Times New Roman" w:hAnsi="Times New Roman"/>
          <w:color w:val="000000"/>
          <w:sz w:val="28"/>
          <w:szCs w:val="28"/>
        </w:rPr>
        <w:t>Смета учреждения, не являющегося главным распорядителем средств бюджета, утверждается руководителем учреждения или иным уполномоченным им лицом (далее — руководитель учреждения), если иной порядок не предусмотрен главным распорядителем средств бюджета.</w:t>
      </w:r>
    </w:p>
    <w:p w:rsidR="00BE0966" w:rsidRPr="00BE0966" w:rsidRDefault="00BE0966" w:rsidP="00BE0966">
      <w:pPr>
        <w:spacing w:after="5" w:line="244" w:lineRule="auto"/>
        <w:ind w:left="206" w:right="211" w:firstLine="566"/>
        <w:jc w:val="both"/>
        <w:rPr>
          <w:rFonts w:ascii="Times New Roman" w:hAnsi="Times New Roman"/>
          <w:color w:val="000000"/>
          <w:sz w:val="28"/>
          <w:szCs w:val="28"/>
        </w:rPr>
      </w:pPr>
      <w:r w:rsidRPr="00BE0966">
        <w:rPr>
          <w:rFonts w:ascii="Times New Roman" w:hAnsi="Times New Roman"/>
          <w:color w:val="000000"/>
          <w:sz w:val="28"/>
          <w:szCs w:val="28"/>
        </w:rPr>
        <w:t>В порядке, указанном в пункте 2 настоящих Общих требований, может быть предусмотрено,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BE0966" w:rsidRPr="00BE0966" w:rsidRDefault="00BE0966" w:rsidP="00BE0966">
      <w:pPr>
        <w:spacing w:after="5" w:line="244" w:lineRule="auto"/>
        <w:ind w:left="206" w:right="206" w:firstLine="566"/>
        <w:jc w:val="both"/>
        <w:rPr>
          <w:rFonts w:ascii="Times New Roman" w:hAnsi="Times New Roman"/>
          <w:color w:val="000000"/>
          <w:sz w:val="28"/>
          <w:szCs w:val="28"/>
        </w:rPr>
      </w:pPr>
      <w:r w:rsidRPr="00BE0966">
        <w:rPr>
          <w:rFonts w:ascii="Times New Roman" w:hAnsi="Times New Roman"/>
          <w:color w:val="000000"/>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BE0966" w:rsidRPr="00BE0966" w:rsidRDefault="00BE0966" w:rsidP="00BE0966">
      <w:pPr>
        <w:spacing w:after="5" w:line="244" w:lineRule="auto"/>
        <w:ind w:left="206" w:right="206" w:firstLine="566"/>
        <w:jc w:val="both"/>
        <w:rPr>
          <w:rFonts w:ascii="Times New Roman" w:hAnsi="Times New Roman"/>
          <w:color w:val="000000"/>
          <w:sz w:val="28"/>
          <w:szCs w:val="28"/>
        </w:rPr>
      </w:pPr>
      <w:r w:rsidRPr="00BE0966">
        <w:rPr>
          <w:rFonts w:ascii="Times New Roman" w:hAnsi="Times New Roman"/>
          <w:color w:val="000000"/>
          <w:sz w:val="28"/>
          <w:szCs w:val="28"/>
        </w:rPr>
        <w:t>Утверждение сметы учреждения в порядке, установленном настоящим пунктом, осуществляется не позднее десяти рабочих дней со дня доведения ему в установленном порядке соответствующих лимитов бюджетных обязательств.</w:t>
      </w:r>
    </w:p>
    <w:p w:rsidR="00BE0966" w:rsidRPr="00BE0966" w:rsidRDefault="00BE0966" w:rsidP="00BE0966">
      <w:pPr>
        <w:numPr>
          <w:ilvl w:val="0"/>
          <w:numId w:val="32"/>
        </w:numPr>
        <w:spacing w:after="5" w:line="244" w:lineRule="auto"/>
        <w:ind w:right="322"/>
        <w:jc w:val="both"/>
        <w:rPr>
          <w:rFonts w:ascii="Times New Roman" w:hAnsi="Times New Roman"/>
          <w:color w:val="000000"/>
          <w:sz w:val="28"/>
          <w:szCs w:val="28"/>
        </w:rPr>
      </w:pPr>
      <w:r w:rsidRPr="00BE0966">
        <w:rPr>
          <w:rFonts w:ascii="Times New Roman" w:hAnsi="Times New Roman"/>
          <w:color w:val="000000"/>
          <w:sz w:val="28"/>
          <w:szCs w:val="28"/>
        </w:rPr>
        <w:t>Руководитель главного распорядителя (распорядителя) средств бюджета в случае доведения лимитов бюджетных обязательств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BE0966" w:rsidRPr="00BE0966" w:rsidRDefault="00BE0966" w:rsidP="00BE0966">
      <w:pPr>
        <w:numPr>
          <w:ilvl w:val="0"/>
          <w:numId w:val="32"/>
        </w:numPr>
        <w:spacing w:after="5" w:line="244" w:lineRule="auto"/>
        <w:ind w:right="322"/>
        <w:jc w:val="both"/>
        <w:rPr>
          <w:rFonts w:ascii="Times New Roman" w:hAnsi="Times New Roman"/>
          <w:color w:val="000000"/>
          <w:sz w:val="28"/>
          <w:szCs w:val="28"/>
        </w:rPr>
      </w:pPr>
      <w:r w:rsidRPr="00BE0966">
        <w:rPr>
          <w:rFonts w:ascii="Times New Roman" w:hAnsi="Times New Roman"/>
          <w:color w:val="000000"/>
          <w:sz w:val="28"/>
          <w:szCs w:val="28"/>
        </w:rPr>
        <w:t>Руководитель главного распорядителя (распорядителя)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(учреждения) в случае выявления нарушений бюджетного законодательства Российской Федерации, допущенных соответствующим учреждением при исполнении сметы.</w:t>
      </w:r>
    </w:p>
    <w:p w:rsidR="00BE0966" w:rsidRPr="00BE0966" w:rsidRDefault="00BE0966" w:rsidP="00BE0966">
      <w:pPr>
        <w:numPr>
          <w:ilvl w:val="1"/>
          <w:numId w:val="32"/>
        </w:numPr>
        <w:spacing w:after="5" w:line="244" w:lineRule="auto"/>
        <w:ind w:right="259"/>
        <w:jc w:val="both"/>
        <w:rPr>
          <w:rFonts w:ascii="Times New Roman" w:hAnsi="Times New Roman"/>
          <w:color w:val="000000"/>
          <w:sz w:val="28"/>
          <w:szCs w:val="28"/>
        </w:rPr>
      </w:pPr>
      <w:r w:rsidRPr="00BE0966">
        <w:rPr>
          <w:rFonts w:ascii="Times New Roman" w:hAnsi="Times New Roman"/>
          <w:color w:val="000000"/>
          <w:sz w:val="28"/>
          <w:szCs w:val="28"/>
        </w:rPr>
        <w:t>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w:t>
      </w:r>
    </w:p>
    <w:p w:rsidR="00BE0966" w:rsidRPr="00BE0966" w:rsidRDefault="00BE0966" w:rsidP="00BE0966">
      <w:pPr>
        <w:spacing w:after="0" w:line="240" w:lineRule="auto"/>
        <w:ind w:left="2362" w:right="609" w:hanging="10"/>
        <w:jc w:val="center"/>
        <w:rPr>
          <w:rFonts w:ascii="Times New Roman" w:hAnsi="Times New Roman"/>
          <w:b/>
          <w:color w:val="000000"/>
          <w:sz w:val="28"/>
          <w:szCs w:val="28"/>
        </w:rPr>
      </w:pPr>
      <w:r w:rsidRPr="00BE0966">
        <w:rPr>
          <w:rFonts w:ascii="Times New Roman" w:hAnsi="Times New Roman"/>
          <w:b/>
          <w:color w:val="000000"/>
          <w:sz w:val="28"/>
          <w:szCs w:val="28"/>
        </w:rPr>
        <w:lastRenderedPageBreak/>
        <w:t>4. Общие требования к ведению сметы учреждения</w:t>
      </w:r>
    </w:p>
    <w:p w:rsidR="00BE0966" w:rsidRPr="00BE0966" w:rsidRDefault="00BE0966" w:rsidP="00BE0966">
      <w:pPr>
        <w:spacing w:after="0" w:line="240" w:lineRule="auto"/>
        <w:ind w:left="2362" w:right="609" w:hanging="10"/>
        <w:jc w:val="center"/>
        <w:rPr>
          <w:rFonts w:ascii="Times New Roman" w:hAnsi="Times New Roman"/>
          <w:b/>
          <w:color w:val="000000"/>
          <w:sz w:val="28"/>
          <w:szCs w:val="28"/>
        </w:rPr>
      </w:pPr>
    </w:p>
    <w:p w:rsidR="00BE0966" w:rsidRPr="00BE0966" w:rsidRDefault="00BE0966" w:rsidP="00BE0966">
      <w:pPr>
        <w:numPr>
          <w:ilvl w:val="0"/>
          <w:numId w:val="32"/>
        </w:numPr>
        <w:spacing w:after="0" w:line="240" w:lineRule="auto"/>
        <w:ind w:right="322"/>
        <w:jc w:val="both"/>
        <w:rPr>
          <w:rFonts w:ascii="Times New Roman" w:hAnsi="Times New Roman"/>
          <w:color w:val="000000"/>
          <w:sz w:val="28"/>
          <w:szCs w:val="28"/>
        </w:rPr>
      </w:pPr>
      <w:r w:rsidRPr="00BE0966">
        <w:rPr>
          <w:rFonts w:ascii="Times New Roman" w:hAnsi="Times New Roman"/>
          <w:color w:val="000000"/>
          <w:sz w:val="28"/>
          <w:szCs w:val="28"/>
        </w:rPr>
        <w:t>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BE0966" w:rsidRPr="00BE0966" w:rsidRDefault="00BE0966" w:rsidP="00BE0966">
      <w:pPr>
        <w:spacing w:after="34" w:line="244" w:lineRule="auto"/>
        <w:ind w:left="110" w:right="14" w:firstLine="566"/>
        <w:jc w:val="both"/>
        <w:rPr>
          <w:rFonts w:ascii="Times New Roman" w:hAnsi="Times New Roman"/>
          <w:color w:val="000000"/>
          <w:sz w:val="28"/>
          <w:szCs w:val="28"/>
        </w:rPr>
      </w:pPr>
      <w:r w:rsidRPr="00BE0966">
        <w:rPr>
          <w:rFonts w:ascii="Times New Roman" w:hAnsi="Times New Roman"/>
          <w:color w:val="000000"/>
          <w:sz w:val="28"/>
          <w:szCs w:val="28"/>
        </w:rPr>
        <w:t>Изменения показателей сметы составляются учреждением по рекомендуемому образцу (приложение №2 к настоящим Общим требованиям).</w:t>
      </w:r>
    </w:p>
    <w:p w:rsidR="00BE0966" w:rsidRPr="00BE0966" w:rsidRDefault="00BE0966" w:rsidP="00BE0966">
      <w:pPr>
        <w:spacing w:after="35" w:line="244" w:lineRule="auto"/>
        <w:ind w:left="101" w:right="317" w:firstLine="566"/>
        <w:jc w:val="both"/>
        <w:rPr>
          <w:rFonts w:ascii="Times New Roman" w:hAnsi="Times New Roman"/>
          <w:color w:val="000000"/>
          <w:sz w:val="28"/>
          <w:szCs w:val="28"/>
        </w:rPr>
      </w:pPr>
      <w:r w:rsidRPr="00BE0966">
        <w:rPr>
          <w:rFonts w:ascii="Times New Roman" w:hAnsi="Times New Roman"/>
          <w:color w:val="000000"/>
          <w:sz w:val="28"/>
          <w:szCs w:val="28"/>
        </w:rPr>
        <w:t xml:space="preserve">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 изменяющих объемы сметных назначений в случае изменения доведенного учреждению в установленном порядке объема лимитов бюджетных обязательств;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sidRPr="00BE0966">
        <w:rPr>
          <w:rFonts w:ascii="Times New Roman" w:hAnsi="Times New Roman"/>
          <w:color w:val="000000"/>
          <w:sz w:val="28"/>
          <w:szCs w:val="28"/>
        </w:rPr>
        <w:t>показателей бюджетной росписи главного распорядителя средств бюджета</w:t>
      </w:r>
      <w:proofErr w:type="gramEnd"/>
      <w:r w:rsidRPr="00BE0966">
        <w:rPr>
          <w:rFonts w:ascii="Times New Roman" w:hAnsi="Times New Roman"/>
          <w:color w:val="000000"/>
          <w:sz w:val="28"/>
          <w:szCs w:val="28"/>
        </w:rPr>
        <w:t xml:space="preserve"> и лимитов бюджетных обязательств; изменяющих распределение сметных назначений,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 </w:t>
      </w:r>
      <w:proofErr w:type="gramStart"/>
      <w:r w:rsidRPr="00BE0966">
        <w:rPr>
          <w:rFonts w:ascii="Times New Roman" w:hAnsi="Times New Roman"/>
          <w:color w:val="000000"/>
          <w:sz w:val="28"/>
          <w:szCs w:val="28"/>
        </w:rPr>
        <w:t>изменяющих распределение сметных назначений по дополнительным кодам аналитических показателей, установленным в соответствии с пунктом 4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 изменяющих объемы сметных назначений, приводящих к перераспределению их между разделами сметы.</w:t>
      </w:r>
      <w:proofErr w:type="gramEnd"/>
    </w:p>
    <w:p w:rsidR="00BE0966" w:rsidRPr="00BE0966" w:rsidRDefault="00BE0966" w:rsidP="00BE0966">
      <w:pPr>
        <w:spacing w:after="31" w:line="244" w:lineRule="auto"/>
        <w:ind w:left="106" w:right="317" w:firstLine="566"/>
        <w:jc w:val="both"/>
        <w:rPr>
          <w:rFonts w:ascii="Times New Roman" w:hAnsi="Times New Roman"/>
          <w:color w:val="000000"/>
          <w:sz w:val="28"/>
          <w:szCs w:val="28"/>
        </w:rPr>
      </w:pPr>
      <w:r w:rsidRPr="00BE0966">
        <w:rPr>
          <w:rFonts w:ascii="Times New Roman" w:hAnsi="Times New Roman"/>
          <w:color w:val="000000"/>
          <w:sz w:val="28"/>
          <w:szCs w:val="28"/>
        </w:rPr>
        <w:t>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пункта 6 настоящих Общих требований.</w:t>
      </w:r>
    </w:p>
    <w:p w:rsidR="00BE0966" w:rsidRPr="00BE0966" w:rsidRDefault="00BE0966" w:rsidP="00BE0966">
      <w:pPr>
        <w:numPr>
          <w:ilvl w:val="0"/>
          <w:numId w:val="32"/>
        </w:numPr>
        <w:spacing w:after="41" w:line="244" w:lineRule="auto"/>
        <w:ind w:right="322"/>
        <w:jc w:val="both"/>
        <w:rPr>
          <w:rFonts w:ascii="Times New Roman" w:hAnsi="Times New Roman"/>
          <w:color w:val="000000"/>
          <w:sz w:val="28"/>
          <w:szCs w:val="28"/>
        </w:rPr>
      </w:pPr>
      <w:r w:rsidRPr="00BE0966">
        <w:rPr>
          <w:rFonts w:ascii="Times New Roman" w:hAnsi="Times New Roman"/>
          <w:color w:val="000000"/>
          <w:sz w:val="28"/>
          <w:szCs w:val="28"/>
        </w:rPr>
        <w:t xml:space="preserve">Внесение изменений в смету, требующее изменения </w:t>
      </w:r>
      <w:proofErr w:type="gramStart"/>
      <w:r w:rsidRPr="00BE0966">
        <w:rPr>
          <w:rFonts w:ascii="Times New Roman" w:hAnsi="Times New Roman"/>
          <w:color w:val="000000"/>
          <w:sz w:val="28"/>
          <w:szCs w:val="28"/>
        </w:rPr>
        <w:t>показателей бюджетной росписи главного распорядителя средств бюджета</w:t>
      </w:r>
      <w:proofErr w:type="gramEnd"/>
      <w:r w:rsidRPr="00BE0966">
        <w:rPr>
          <w:rFonts w:ascii="Times New Roman" w:hAnsi="Times New Roman"/>
          <w:color w:val="000000"/>
          <w:sz w:val="28"/>
          <w:szCs w:val="28"/>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BE0966" w:rsidRPr="00BE0966" w:rsidRDefault="00BE0966" w:rsidP="00BE0966">
      <w:pPr>
        <w:numPr>
          <w:ilvl w:val="0"/>
          <w:numId w:val="32"/>
        </w:numPr>
        <w:spacing w:after="42" w:line="244" w:lineRule="auto"/>
        <w:ind w:right="322"/>
        <w:jc w:val="both"/>
        <w:rPr>
          <w:rFonts w:ascii="Times New Roman" w:hAnsi="Times New Roman"/>
          <w:color w:val="000000"/>
          <w:sz w:val="28"/>
          <w:szCs w:val="28"/>
        </w:rPr>
      </w:pPr>
      <w:r w:rsidRPr="00BE0966">
        <w:rPr>
          <w:rFonts w:ascii="Times New Roman" w:hAnsi="Times New Roman"/>
          <w:color w:val="000000"/>
          <w:sz w:val="28"/>
          <w:szCs w:val="28"/>
        </w:rPr>
        <w:t>Утверждение изменений в смету осуществляется руководителем учреждения в соответствии с пунктом 8 настоящих Общих требований, если иной порядок не установлен главным распорядителем средств бюджета в соответствии с пунктом 2 настоящих Общих требований.</w:t>
      </w:r>
    </w:p>
    <w:p w:rsidR="00BE0966" w:rsidRPr="00BE0966" w:rsidRDefault="00BE0966" w:rsidP="00BE0966">
      <w:pPr>
        <w:numPr>
          <w:ilvl w:val="0"/>
          <w:numId w:val="32"/>
        </w:numPr>
        <w:spacing w:after="30" w:line="244" w:lineRule="auto"/>
        <w:ind w:right="322"/>
        <w:jc w:val="both"/>
        <w:rPr>
          <w:rFonts w:ascii="Times New Roman" w:hAnsi="Times New Roman"/>
          <w:color w:val="000000"/>
          <w:sz w:val="28"/>
          <w:szCs w:val="28"/>
        </w:rPr>
      </w:pPr>
      <w:r w:rsidRPr="00BE0966">
        <w:rPr>
          <w:rFonts w:ascii="Times New Roman" w:hAnsi="Times New Roman"/>
          <w:color w:val="000000"/>
          <w:sz w:val="28"/>
          <w:szCs w:val="28"/>
        </w:rPr>
        <w:lastRenderedPageBreak/>
        <w:t>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пунктом 2 настоящих Общих требований.</w:t>
      </w:r>
    </w:p>
    <w:p w:rsidR="00BE0966" w:rsidRPr="00BE0966" w:rsidRDefault="00BE0966" w:rsidP="00BE0966">
      <w:pPr>
        <w:numPr>
          <w:ilvl w:val="1"/>
          <w:numId w:val="32"/>
        </w:numPr>
        <w:spacing w:after="35" w:line="244" w:lineRule="auto"/>
        <w:ind w:right="259"/>
        <w:jc w:val="both"/>
        <w:rPr>
          <w:rFonts w:ascii="Times New Roman" w:hAnsi="Times New Roman"/>
          <w:color w:val="000000"/>
          <w:sz w:val="28"/>
          <w:szCs w:val="28"/>
        </w:rPr>
      </w:pPr>
      <w:r w:rsidRPr="00BE0966">
        <w:rPr>
          <w:rFonts w:ascii="Times New Roman" w:hAnsi="Times New Roman"/>
          <w:color w:val="000000"/>
          <w:sz w:val="28"/>
          <w:szCs w:val="28"/>
        </w:rPr>
        <w:t>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w:t>
      </w:r>
    </w:p>
    <w:p w:rsidR="00BE0966" w:rsidRPr="00BE0966" w:rsidRDefault="00BE0966" w:rsidP="00BE0966">
      <w:pPr>
        <w:spacing w:after="0" w:line="256" w:lineRule="auto"/>
        <w:ind w:left="3538"/>
        <w:rPr>
          <w:rFonts w:ascii="Times New Roman" w:hAnsi="Times New Roman"/>
          <w:color w:val="000000"/>
          <w:sz w:val="24"/>
        </w:rPr>
      </w:pPr>
    </w:p>
    <w:p w:rsidR="00BE0966" w:rsidRPr="00BE0966" w:rsidRDefault="00BE0966" w:rsidP="00BE0966">
      <w:pPr>
        <w:rPr>
          <w:rFonts w:ascii="Times New Roman" w:hAnsi="Times New Roman"/>
          <w:sz w:val="28"/>
          <w:szCs w:val="28"/>
        </w:rPr>
      </w:pPr>
    </w:p>
    <w:p w:rsidR="00BE0966" w:rsidRPr="00BE0966" w:rsidRDefault="00BE0966" w:rsidP="00BE0966">
      <w:pPr>
        <w:widowControl w:val="0"/>
        <w:autoSpaceDE w:val="0"/>
        <w:autoSpaceDN w:val="0"/>
        <w:adjustRightInd w:val="0"/>
        <w:spacing w:after="0" w:line="240" w:lineRule="auto"/>
        <w:jc w:val="center"/>
        <w:rPr>
          <w:rFonts w:ascii="Times New Roman" w:hAnsi="Times New Roman"/>
          <w:sz w:val="28"/>
          <w:szCs w:val="28"/>
        </w:rPr>
      </w:pPr>
      <w:r w:rsidRPr="00BE0966">
        <w:rPr>
          <w:rFonts w:ascii="Times New Roman" w:hAnsi="Times New Roman"/>
          <w:sz w:val="28"/>
          <w:szCs w:val="28"/>
        </w:rPr>
        <w:tab/>
      </w:r>
    </w:p>
    <w:p w:rsidR="00BE0966" w:rsidRPr="00BE0966" w:rsidRDefault="00BE0966" w:rsidP="00BE0966">
      <w:pPr>
        <w:widowControl w:val="0"/>
        <w:autoSpaceDE w:val="0"/>
        <w:autoSpaceDN w:val="0"/>
        <w:adjustRightInd w:val="0"/>
        <w:spacing w:after="0" w:line="240" w:lineRule="auto"/>
        <w:jc w:val="center"/>
        <w:rPr>
          <w:rFonts w:ascii="Times New Roman" w:hAnsi="Times New Roman"/>
          <w:sz w:val="28"/>
          <w:szCs w:val="28"/>
        </w:rPr>
      </w:pPr>
    </w:p>
    <w:p w:rsidR="00BE0966" w:rsidRPr="00BE0966" w:rsidRDefault="00BE0966" w:rsidP="00BE0966">
      <w:pPr>
        <w:widowControl w:val="0"/>
        <w:autoSpaceDE w:val="0"/>
        <w:autoSpaceDN w:val="0"/>
        <w:adjustRightInd w:val="0"/>
        <w:spacing w:after="0" w:line="240" w:lineRule="auto"/>
        <w:jc w:val="center"/>
        <w:rPr>
          <w:rFonts w:ascii="Times New Roman" w:hAnsi="Times New Roman"/>
          <w:sz w:val="28"/>
          <w:szCs w:val="28"/>
        </w:rPr>
      </w:pPr>
    </w:p>
    <w:p w:rsidR="00BE0966" w:rsidRPr="00BE0966" w:rsidRDefault="00BE0966" w:rsidP="00BE0966">
      <w:pPr>
        <w:widowControl w:val="0"/>
        <w:autoSpaceDE w:val="0"/>
        <w:autoSpaceDN w:val="0"/>
        <w:adjustRightInd w:val="0"/>
        <w:spacing w:after="0" w:line="240" w:lineRule="auto"/>
        <w:jc w:val="center"/>
        <w:rPr>
          <w:rFonts w:ascii="Times New Roman" w:hAnsi="Times New Roman"/>
          <w:sz w:val="28"/>
          <w:szCs w:val="28"/>
        </w:rPr>
      </w:pPr>
    </w:p>
    <w:p w:rsidR="003366DE" w:rsidRPr="00BE0966" w:rsidRDefault="003366DE" w:rsidP="00BE0966"/>
    <w:sectPr w:rsidR="003366DE" w:rsidRPr="00BE0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77A6F"/>
    <w:rsid w:val="007F10DD"/>
    <w:rsid w:val="00AD6753"/>
    <w:rsid w:val="00BE0966"/>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1;&#1088;&#1102;&#1084;&#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2022-03-30T23:44:00Z</dcterms:created>
  <dcterms:modified xsi:type="dcterms:W3CDTF">2022-04-15T04:47:00Z</dcterms:modified>
</cp:coreProperties>
</file>